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7B2" w:rsidP="000D77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TLIC3089 Operate a side loading mobile compaction/collection vehicle</w:t>
      </w:r>
      <w:r>
        <w:fldChar w:fldCharType="end"/>
      </w:r>
    </w:p>
    <w:p w:rsidR="000D77B2" w:rsidP="000D77B2">
      <w:pPr>
        <w:pStyle w:val="Version"/>
        <w:sectPr w:rsidSect="001917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76C" w:rsidP="0019176C">
      <w:pPr>
        <w:pStyle w:val="SuperHeading"/>
      </w:pPr>
      <w:r w:rsidRPr="0019176C">
        <w:t>TLIC3089 Operate a side loading mobile compaction/collection vehicle</w:t>
      </w:r>
    </w:p>
    <w:p w:rsidR="00000000" w:rsidRPr="0019176C" w:rsidP="0019176C">
      <w:pPr>
        <w:pStyle w:val="Heading1"/>
      </w:pPr>
      <w:bookmarkStart w:id="1" w:name="O_809134"/>
      <w:bookmarkEnd w:id="1"/>
      <w:r w:rsidRPr="0019176C">
        <w:t>Modification History</w:t>
      </w:r>
    </w:p>
    <w:p w:rsidR="000D77B2" w:rsidP="000D77B2">
      <w:pPr>
        <w:pStyle w:val="BodyText"/>
      </w:pPr>
      <w:r w:rsidRPr="0019176C">
        <w:t>Release 1. This is the first release of this unit of competency in the TLI Transport and Logistics Training Package.</w:t>
      </w:r>
    </w:p>
    <w:p w:rsidR="00000000" w:rsidRPr="0019176C" w:rsidP="0019176C">
      <w:pPr>
        <w:pStyle w:val="Heading1"/>
      </w:pPr>
      <w:bookmarkStart w:id="2" w:name="O_809135"/>
      <w:bookmarkEnd w:id="2"/>
      <w:r w:rsidRPr="0019176C">
        <w:t>Application</w:t>
      </w:r>
    </w:p>
    <w:p w:rsidR="00000000" w:rsidRPr="0019176C" w:rsidP="000D77B2">
      <w:pPr>
        <w:pStyle w:val="BodyText"/>
      </w:pPr>
      <w:r w:rsidRPr="0019176C">
        <w:t>This unit involves the skills and knowledge required to operate a side loading mobile compaction/collection vehicle (the ‘vehicle’).</w:t>
      </w:r>
    </w:p>
    <w:p w:rsidR="00000000" w:rsidRPr="0019176C" w:rsidP="000D77B2">
      <w:pPr>
        <w:pStyle w:val="BodyText"/>
      </w:pPr>
      <w:r w:rsidRPr="0019176C">
        <w:t>It includes following safety requirements, loading product onto vehicle, compacting product in vehicle, unloading product f</w:t>
      </w:r>
      <w:r w:rsidRPr="0019176C">
        <w:t xml:space="preserve">rom vehicle and completing documentation. </w:t>
      </w:r>
    </w:p>
    <w:p w:rsidR="00000000" w:rsidRPr="0019176C" w:rsidP="000D77B2">
      <w:pPr>
        <w:pStyle w:val="BodyText"/>
      </w:pPr>
      <w:r w:rsidRPr="0019176C">
        <w:t>Vehicle must be operated in compliance with relevant state/territory and traffic authority vehicle licence requirements and regulations.</w:t>
      </w:r>
    </w:p>
    <w:p w:rsidR="00000000" w:rsidRPr="0019176C" w:rsidP="000D77B2">
      <w:pPr>
        <w:pStyle w:val="BodyText"/>
      </w:pPr>
      <w:r w:rsidRPr="0019176C">
        <w:t xml:space="preserve">Vehicle is operated with limited or no supervision, with accountability and </w:t>
      </w:r>
      <w:r w:rsidRPr="0019176C">
        <w:t>responsibility for self and others in achieving the prescribed outcomes.</w:t>
      </w:r>
    </w:p>
    <w:p w:rsidR="000D77B2" w:rsidP="000D77B2">
      <w:pPr>
        <w:pStyle w:val="BodyText"/>
      </w:pPr>
      <w:r w:rsidRPr="0019176C">
        <w:t>No licensing, legislative or certification requirements apply to this unit at the time of publication.</w:t>
      </w:r>
    </w:p>
    <w:p w:rsidR="00000000" w:rsidRPr="0019176C" w:rsidP="0019176C">
      <w:pPr>
        <w:pStyle w:val="Heading1"/>
      </w:pPr>
      <w:bookmarkStart w:id="3" w:name="O_809136"/>
      <w:bookmarkEnd w:id="3"/>
      <w:r w:rsidRPr="0019176C">
        <w:t>Pre-requisite Unit</w:t>
      </w:r>
    </w:p>
    <w:p w:rsidR="000D77B2" w:rsidP="000D77B2">
      <w:pPr>
        <w:pStyle w:val="BodyText"/>
      </w:pPr>
      <w:r w:rsidRPr="0019176C">
        <w:t>Not applicable.</w:t>
      </w:r>
    </w:p>
    <w:p w:rsidR="00000000" w:rsidRPr="0019176C" w:rsidP="0019176C">
      <w:pPr>
        <w:pStyle w:val="Heading1"/>
      </w:pPr>
      <w:bookmarkStart w:id="4" w:name="O_809137"/>
      <w:bookmarkEnd w:id="4"/>
      <w:r w:rsidRPr="0019176C">
        <w:t>Competenc</w:t>
      </w:r>
      <w:r w:rsidRPr="0019176C">
        <w:t>y Field</w:t>
      </w:r>
    </w:p>
    <w:p w:rsidR="000D77B2" w:rsidP="000D77B2">
      <w:pPr>
        <w:pStyle w:val="BodyText"/>
      </w:pPr>
      <w:r w:rsidRPr="0019176C">
        <w:t>C – Vehicle Operation</w:t>
      </w:r>
    </w:p>
    <w:p w:rsidR="00000000" w:rsidRPr="0019176C" w:rsidP="0019176C">
      <w:pPr>
        <w:pStyle w:val="Heading1"/>
      </w:pPr>
      <w:bookmarkStart w:id="5" w:name="O_809138"/>
      <w:bookmarkEnd w:id="5"/>
      <w:r w:rsidRPr="0019176C">
        <w:t>Unit Sector</w:t>
      </w:r>
    </w:p>
    <w:p w:rsidR="000D77B2" w:rsidP="000D77B2">
      <w:pPr>
        <w:pStyle w:val="BodyText"/>
      </w:pPr>
      <w:r w:rsidRPr="0019176C">
        <w:t>Not applicable.</w:t>
      </w:r>
    </w:p>
    <w:p w:rsidR="00000000" w:rsidRPr="0019176C" w:rsidP="0019176C">
      <w:pPr>
        <w:pStyle w:val="Heading1"/>
      </w:pPr>
      <w:bookmarkStart w:id="6" w:name="O_809139"/>
      <w:bookmarkEnd w:id="6"/>
      <w:r w:rsidRPr="0019176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09"/>
        <w:gridCol w:w="1"/>
        <w:gridCol w:w="453"/>
        <w:gridCol w:w="6593"/>
      </w:tblGrid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C" w:rsidP="0019176C">
            <w:pPr>
              <w:pStyle w:val="BodyText"/>
            </w:pPr>
            <w:r w:rsidRPr="0019176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rPr>
                <w:rStyle w:val="SpecialBold"/>
              </w:rPr>
              <w:t>PERFORMANCE CRITERIA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Performa</w:t>
            </w:r>
            <w:r w:rsidRPr="0019176C">
              <w:t>nce criteria describe the performance needed to demonstrate achievement of the element.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C" w:rsidP="0019176C">
            <w:pPr>
              <w:pStyle w:val="BodyText"/>
            </w:pPr>
            <w:r w:rsidRPr="0019176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rPr>
                <w:rStyle w:val="SpecialBold"/>
              </w:rPr>
              <w:t>Follow safety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Operator and third party safety is maintained in accordance with organisational, manufacturer and legislative requirements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Vehicle controls are checked and operated in accordance with organisational and manufacturer requirements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Vehicle cleaning and non-technical maintenance is undertaken in accordance with organisational and manufacturer requirements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Safety item</w:t>
            </w:r>
            <w:r w:rsidRPr="0019176C">
              <w:t>s are used and stored in accordance with organisational and manufacturer requirements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Hazards are identified, risks are assessed and control measures are implemented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Defective equipment is reported in accordance with organisational and manufacturer requirements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C" w:rsidP="0019176C">
            <w:pPr>
              <w:pStyle w:val="BodyText"/>
            </w:pPr>
            <w:r w:rsidRPr="0019176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rPr>
                <w:rStyle w:val="SpecialBold"/>
              </w:rPr>
              <w:t>Load product into vehicle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Vehicle is made ready to operate in accordance with organisational and manufacturer requirements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Product streams to be c</w:t>
            </w:r>
            <w:r w:rsidRPr="0019176C">
              <w:t>ollected are identified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 xml:space="preserve">Documentation (paper or electronic) provided is used to determine locations to collect product 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Product is deposited into vehicle collection area (hopper) in accordance with organisational, manufacturer and legislative requirements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Blockages are cleared and non-compliant product is reported in accordance with organisational, manufacturer and l</w:t>
            </w:r>
            <w:r w:rsidRPr="0019176C">
              <w:t>egislative requirements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Prior to travel, product is removed from ground and no product is left on lifting equipment, vehicle or vehicle body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C" w:rsidP="0019176C">
            <w:pPr>
              <w:pStyle w:val="BodyText"/>
            </w:pPr>
            <w:r w:rsidRPr="0019176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rPr>
                <w:rStyle w:val="SpecialBold"/>
              </w:rPr>
              <w:t>Compact product in vehicle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Loading of product within vehicle body is monitored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Compaction equipment is operated in accordance with organisational and manufacturer requirements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Once vehicle reaches gross vehicle mass (GVM), compaction/loading is ceased in accordance with relevant organisational, manufacturer and relevant state/</w:t>
            </w:r>
            <w:r w:rsidRPr="0019176C">
              <w:t>territory legislation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C" w:rsidP="0019176C">
            <w:pPr>
              <w:pStyle w:val="BodyText"/>
            </w:pPr>
            <w:r w:rsidRPr="0019176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rPr>
                <w:rStyle w:val="SpecialBold"/>
              </w:rPr>
              <w:t xml:space="preserve">Unload product from vehicle and complete relevant </w:t>
            </w:r>
            <w:r w:rsidRPr="0019176C">
              <w:rPr>
                <w:rStyle w:val="SpecialBold"/>
              </w:rPr>
              <w:t>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Vehicle is positioned on level, stable ground to ensure vehicle safety and stability when unloading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 xml:space="preserve">Vehicle is positioned to allow unloading, in accordance with site, organisational, </w:t>
            </w:r>
            <w:r w:rsidRPr="0019176C">
              <w:t>manufacturer and legislative requirements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Unloading equipment is operated in accordance with organisational, manufacturer and legislative requirements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Return o</w:t>
            </w:r>
            <w:r w:rsidRPr="0019176C">
              <w:t>f equipment used to transit position is ensured</w:t>
            </w:r>
          </w:p>
        </w:tc>
      </w:tr>
      <w:tr w:rsidTr="000D77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76C">
            <w:pPr>
              <w:pStyle w:val="BodyText"/>
              <w:rPr>
                <w:lang w:val="en-NZ"/>
              </w:rPr>
            </w:pPr>
            <w:r w:rsidRPr="0019176C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76C" w:rsidP="0019176C">
            <w:pPr>
              <w:pStyle w:val="BodyText"/>
            </w:pPr>
            <w:r w:rsidRPr="0019176C">
              <w:t>Documentation for unloaded product is completed in accordance with organisational, manufacturer and legislative requirements</w:t>
            </w:r>
          </w:p>
        </w:tc>
      </w:tr>
    </w:tbl>
    <w:p w:rsidR="000D77B2" w:rsidP="0019176C">
      <w:pPr>
        <w:pStyle w:val="BodyText"/>
      </w:pPr>
    </w:p>
    <w:p w:rsidR="000D77B2" w:rsidP="0019176C">
      <w:pPr>
        <w:pStyle w:val="BodyText"/>
      </w:pPr>
    </w:p>
    <w:p w:rsidR="00000000" w:rsidRPr="0019176C" w:rsidP="0019176C">
      <w:pPr>
        <w:pStyle w:val="Heading1"/>
      </w:pPr>
      <w:bookmarkStart w:id="7" w:name="O_809140"/>
      <w:bookmarkEnd w:id="7"/>
      <w:r w:rsidRPr="0019176C">
        <w:t>Foundation Skills</w:t>
      </w:r>
    </w:p>
    <w:p w:rsidR="000D77B2" w:rsidP="000D77B2">
      <w:pPr>
        <w:pStyle w:val="BodyText"/>
      </w:pPr>
      <w:r w:rsidRPr="0019176C">
        <w:t>Foundation skills essential to performance are explicit in the performance criteria of this unit of competency.</w:t>
      </w:r>
    </w:p>
    <w:p w:rsidR="00000000" w:rsidRPr="0019176C" w:rsidP="0019176C">
      <w:pPr>
        <w:pStyle w:val="Heading1"/>
      </w:pPr>
      <w:bookmarkStart w:id="8" w:name="O_809141"/>
      <w:bookmarkEnd w:id="8"/>
      <w:r w:rsidRPr="0019176C">
        <w:t>Range of Conditions</w:t>
      </w:r>
    </w:p>
    <w:p w:rsidR="00000000" w:rsidRPr="0019176C" w:rsidP="000D77B2">
      <w:pPr>
        <w:pStyle w:val="BodyText"/>
      </w:pPr>
      <w:r w:rsidRPr="0019176C">
        <w:t>Range is restricted to essential operating conditions and any other variables essential to the work enviro</w:t>
      </w:r>
      <w:r w:rsidRPr="0019176C">
        <w:t>nment.</w:t>
      </w:r>
    </w:p>
    <w:p w:rsidR="000D77B2" w:rsidP="000D77B2">
      <w:pPr>
        <w:pStyle w:val="BodyText"/>
      </w:pPr>
      <w:r w:rsidRPr="0019176C">
        <w:t>Non-essential conditions can be found in the Companion Volume Implementation Guide.</w:t>
      </w:r>
    </w:p>
    <w:p w:rsidR="00000000" w:rsidRPr="0019176C" w:rsidP="0019176C">
      <w:pPr>
        <w:pStyle w:val="Heading1"/>
      </w:pPr>
      <w:bookmarkStart w:id="9" w:name="O_809142"/>
      <w:bookmarkEnd w:id="9"/>
      <w:r w:rsidRPr="0019176C">
        <w:t>Unit Mapping Information</w:t>
      </w:r>
    </w:p>
    <w:p w:rsidR="000D77B2" w:rsidP="000D77B2">
      <w:pPr>
        <w:pStyle w:val="BodyText"/>
      </w:pPr>
      <w:r w:rsidRPr="0019176C">
        <w:t>This unit replaces and is equivalent to TLIC3089A Operate a side loading mobile compaction/collection vehicle.</w:t>
      </w:r>
    </w:p>
    <w:p w:rsidR="00000000" w:rsidRPr="0019176C" w:rsidP="0019176C">
      <w:pPr>
        <w:pStyle w:val="Heading1"/>
      </w:pPr>
      <w:bookmarkStart w:id="10" w:name="O_809149"/>
      <w:bookmarkEnd w:id="10"/>
      <w:r w:rsidRPr="0019176C">
        <w:t>Links</w:t>
      </w:r>
    </w:p>
    <w:p w:rsidR="00000000" w:rsidRPr="0019176C" w:rsidP="000D77B2">
      <w:pPr>
        <w:pStyle w:val="BodyText"/>
      </w:pPr>
      <w:r w:rsidRPr="001917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F24F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9176C" w:rsidP="0019176C"/>
    <w:sectPr w:rsidSect="001917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6C" w:rsidRPr="000D77B2" w:rsidP="000D77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7B2" w:rsidP="001917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7B2" w:rsidP="001917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D77B2" w:rsidP="001917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7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76C" w:rsidRPr="000D77B2" w:rsidP="000D77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7B2" w:rsidRPr="002D2AF8" w:rsidP="001917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TLIC3089 Operate a side loading mobile compaction/collection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D77B2" w:rsidP="001917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7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7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7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7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7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7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7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7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7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7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7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76C"/>
  </w:style>
  <w:style w:type="character" w:customStyle="1" w:styleId="Heading1Char">
    <w:name w:val="Heading 1 Char"/>
    <w:basedOn w:val="DefaultParagraphFont"/>
    <w:link w:val="Heading1"/>
    <w:rsid w:val="001917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7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7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9176C"/>
    <w:rPr>
      <w:b/>
      <w:spacing w:val="0"/>
    </w:rPr>
  </w:style>
  <w:style w:type="paragraph" w:customStyle="1" w:styleId="SuperHeading">
    <w:name w:val="SuperHeading"/>
    <w:basedOn w:val="Normal"/>
    <w:rsid w:val="001917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7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17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7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7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7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7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7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7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7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7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7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7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7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7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7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7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7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7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17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17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17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7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7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17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17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7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7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7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7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7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7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7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7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176C"/>
    <w:rPr>
      <w:i/>
    </w:rPr>
  </w:style>
  <w:style w:type="paragraph" w:styleId="Caption">
    <w:name w:val="caption"/>
    <w:basedOn w:val="BodyText"/>
    <w:next w:val="Normal"/>
    <w:qFormat/>
    <w:rsid w:val="001917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7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7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76C"/>
  </w:style>
  <w:style w:type="paragraph" w:styleId="TableofFigures">
    <w:name w:val="table of figures"/>
    <w:basedOn w:val="Normal"/>
    <w:next w:val="Normal"/>
    <w:semiHidden/>
    <w:rsid w:val="001917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7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176C"/>
    <w:rPr>
      <w:rFonts w:ascii="Wingdings" w:hAnsi="Wingdings"/>
    </w:rPr>
  </w:style>
  <w:style w:type="paragraph" w:customStyle="1" w:styleId="TableHeading">
    <w:name w:val="Table Heading"/>
    <w:basedOn w:val="HeadingBase"/>
    <w:rsid w:val="001917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76C"/>
    <w:rPr>
      <w:color w:val="0033CC"/>
      <w:u w:val="none"/>
    </w:rPr>
  </w:style>
  <w:style w:type="paragraph" w:customStyle="1" w:styleId="BodyTextRight">
    <w:name w:val="Body Text Right"/>
    <w:basedOn w:val="BodyText"/>
    <w:rsid w:val="001917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7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7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7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7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7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76C"/>
    <w:rPr>
      <w:sz w:val="32"/>
    </w:rPr>
  </w:style>
  <w:style w:type="paragraph" w:customStyle="1" w:styleId="HeadingProcedure">
    <w:name w:val="Heading Procedure"/>
    <w:basedOn w:val="HeadingBase"/>
    <w:next w:val="Normal"/>
    <w:rsid w:val="001917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76C"/>
    <w:pPr>
      <w:spacing w:before="60" w:after="60"/>
    </w:pPr>
  </w:style>
  <w:style w:type="paragraph" w:styleId="ListContinue">
    <w:name w:val="List Continue"/>
    <w:basedOn w:val="List"/>
    <w:rsid w:val="0019176C"/>
    <w:pPr>
      <w:ind w:firstLine="0"/>
    </w:pPr>
  </w:style>
  <w:style w:type="paragraph" w:customStyle="1" w:styleId="ListNote">
    <w:name w:val="List Note"/>
    <w:basedOn w:val="List"/>
    <w:rsid w:val="001917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7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7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76C"/>
    <w:rPr>
      <w:rFonts w:ascii="Courier New" w:hAnsi="Courier New"/>
    </w:rPr>
  </w:style>
  <w:style w:type="paragraph" w:customStyle="1" w:styleId="NoteBullet">
    <w:name w:val="Note Bullet"/>
    <w:basedOn w:val="Note"/>
    <w:rsid w:val="001917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7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7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7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7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17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7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76C"/>
    <w:rPr>
      <w:b/>
      <w:smallCaps/>
    </w:rPr>
  </w:style>
  <w:style w:type="paragraph" w:customStyle="1" w:styleId="TableListNumber">
    <w:name w:val="Table List Number"/>
    <w:basedOn w:val="ListNumber"/>
    <w:rsid w:val="001917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7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76C"/>
    <w:pPr>
      <w:numPr>
        <w:numId w:val="7"/>
      </w:numPr>
    </w:pPr>
  </w:style>
  <w:style w:type="paragraph" w:customStyle="1" w:styleId="ListAlpha2">
    <w:name w:val="List Alpha 2"/>
    <w:basedOn w:val="List2"/>
    <w:rsid w:val="0019176C"/>
    <w:pPr>
      <w:numPr>
        <w:numId w:val="6"/>
      </w:numPr>
    </w:pPr>
  </w:style>
  <w:style w:type="paragraph" w:styleId="List2">
    <w:name w:val="List 2"/>
    <w:basedOn w:val="BodyText"/>
    <w:rsid w:val="001917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7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7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7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7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7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176C"/>
    <w:pPr>
      <w:numPr>
        <w:numId w:val="2"/>
      </w:numPr>
    </w:pPr>
  </w:style>
  <w:style w:type="paragraph" w:styleId="ListContinue2">
    <w:name w:val="List Continue 2"/>
    <w:basedOn w:val="List2"/>
    <w:rsid w:val="0019176C"/>
    <w:pPr>
      <w:ind w:firstLine="0"/>
    </w:pPr>
  </w:style>
  <w:style w:type="paragraph" w:styleId="ListContinue3">
    <w:name w:val="List Continue 3"/>
    <w:basedOn w:val="List3"/>
    <w:rsid w:val="0019176C"/>
    <w:pPr>
      <w:ind w:left="1021" w:firstLine="0"/>
    </w:pPr>
  </w:style>
  <w:style w:type="paragraph" w:styleId="ListContinue4">
    <w:name w:val="List Continue 4"/>
    <w:basedOn w:val="List4"/>
    <w:rsid w:val="0019176C"/>
    <w:pPr>
      <w:ind w:firstLine="0"/>
    </w:pPr>
  </w:style>
  <w:style w:type="paragraph" w:styleId="ListContinue5">
    <w:name w:val="List Continue 5"/>
    <w:basedOn w:val="List5"/>
    <w:rsid w:val="0019176C"/>
    <w:pPr>
      <w:ind w:firstLine="0"/>
    </w:pPr>
  </w:style>
  <w:style w:type="paragraph" w:styleId="ListNumber3">
    <w:name w:val="List Number 3"/>
    <w:basedOn w:val="List3"/>
    <w:rsid w:val="0019176C"/>
    <w:pPr>
      <w:numPr>
        <w:numId w:val="3"/>
      </w:numPr>
    </w:pPr>
  </w:style>
  <w:style w:type="paragraph" w:styleId="ListNumber4">
    <w:name w:val="List Number 4"/>
    <w:basedOn w:val="List4"/>
    <w:rsid w:val="0019176C"/>
    <w:pPr>
      <w:numPr>
        <w:numId w:val="4"/>
      </w:numPr>
    </w:pPr>
  </w:style>
  <w:style w:type="paragraph" w:styleId="ListNumber5">
    <w:name w:val="List Number 5"/>
    <w:basedOn w:val="List5"/>
    <w:rsid w:val="0019176C"/>
    <w:pPr>
      <w:numPr>
        <w:numId w:val="5"/>
      </w:numPr>
    </w:pPr>
  </w:style>
  <w:style w:type="paragraph" w:styleId="BlockText">
    <w:name w:val="Block Text"/>
    <w:basedOn w:val="Normal"/>
    <w:rsid w:val="001917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7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76C"/>
    <w:rPr>
      <w:sz w:val="16"/>
      <w:vertAlign w:val="superscript"/>
    </w:rPr>
  </w:style>
  <w:style w:type="character" w:customStyle="1" w:styleId="Symbols">
    <w:name w:val="Symbols"/>
    <w:basedOn w:val="DefaultParagraphFont"/>
    <w:rsid w:val="0019176C"/>
    <w:rPr>
      <w:rFonts w:ascii="Symbol" w:hAnsi="Symbol"/>
    </w:rPr>
  </w:style>
  <w:style w:type="character" w:customStyle="1" w:styleId="MenuOptions">
    <w:name w:val="Menu Options"/>
    <w:basedOn w:val="DefaultParagraphFont"/>
    <w:rsid w:val="001917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76C"/>
    <w:rPr>
      <w:b/>
    </w:rPr>
  </w:style>
  <w:style w:type="character" w:customStyle="1" w:styleId="Underlined">
    <w:name w:val="Underlined"/>
    <w:basedOn w:val="DefaultParagraphFont"/>
    <w:rsid w:val="0019176C"/>
    <w:rPr>
      <w:u w:val="single"/>
    </w:rPr>
  </w:style>
  <w:style w:type="paragraph" w:customStyle="1" w:styleId="TableBodyTextRight">
    <w:name w:val="Table Body Text Right"/>
    <w:basedOn w:val="TableBodyText"/>
    <w:rsid w:val="001917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76C"/>
    <w:rPr>
      <w:sz w:val="18"/>
    </w:rPr>
  </w:style>
  <w:style w:type="paragraph" w:customStyle="1" w:styleId="BodySmallRight">
    <w:name w:val="Body Small Right"/>
    <w:basedOn w:val="BodyTextRight"/>
    <w:rsid w:val="0019176C"/>
    <w:rPr>
      <w:sz w:val="18"/>
      <w:szCs w:val="18"/>
    </w:rPr>
  </w:style>
  <w:style w:type="paragraph" w:customStyle="1" w:styleId="MarginEdition">
    <w:name w:val="Margin Edition"/>
    <w:basedOn w:val="MarginNote"/>
    <w:rsid w:val="001917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76C"/>
    <w:rPr>
      <w:sz w:val="2"/>
      <w:szCs w:val="2"/>
    </w:rPr>
  </w:style>
  <w:style w:type="character" w:customStyle="1" w:styleId="Small">
    <w:name w:val="Small"/>
    <w:basedOn w:val="DefaultParagraphFont"/>
    <w:rsid w:val="0019176C"/>
    <w:rPr>
      <w:sz w:val="16"/>
    </w:rPr>
  </w:style>
  <w:style w:type="paragraph" w:customStyle="1" w:styleId="WideTable">
    <w:name w:val="Wide Table"/>
    <w:basedOn w:val="Normal"/>
    <w:rsid w:val="001917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76C"/>
  </w:style>
  <w:style w:type="paragraph" w:styleId="Quote">
    <w:name w:val="Quote"/>
    <w:basedOn w:val="Heading1"/>
    <w:link w:val="QuoteChar"/>
    <w:qFormat/>
    <w:rsid w:val="001917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7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76C"/>
    <w:pPr>
      <w:pageBreakBefore/>
    </w:pPr>
  </w:style>
  <w:style w:type="paragraph" w:customStyle="1" w:styleId="Border">
    <w:name w:val="Border"/>
    <w:basedOn w:val="Normal"/>
    <w:qFormat/>
    <w:rsid w:val="001917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7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7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7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7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7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7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7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7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76C"/>
    <w:rPr>
      <w:u w:val="single"/>
    </w:rPr>
  </w:style>
  <w:style w:type="character" w:customStyle="1" w:styleId="BoldandItalics">
    <w:name w:val="Bold and Italics"/>
    <w:qFormat/>
    <w:rsid w:val="0019176C"/>
    <w:rPr>
      <w:b/>
      <w:i/>
      <w:u w:val="none"/>
    </w:rPr>
  </w:style>
  <w:style w:type="paragraph" w:styleId="BalloonText">
    <w:name w:val="Balloon Text"/>
    <w:basedOn w:val="Normal"/>
    <w:link w:val="BalloonTextChar"/>
    <w:rsid w:val="001917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7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7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7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7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7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76C"/>
    <w:pPr>
      <w:spacing w:before="0" w:after="0"/>
    </w:pPr>
  </w:style>
  <w:style w:type="paragraph" w:customStyle="1" w:styleId="BodyTextBold">
    <w:name w:val="Body Text Bold"/>
    <w:basedOn w:val="BodyText"/>
    <w:qFormat/>
    <w:rsid w:val="0019176C"/>
    <w:rPr>
      <w:b/>
    </w:rPr>
  </w:style>
  <w:style w:type="character" w:styleId="Hyperlink">
    <w:name w:val="Hyperlink"/>
    <w:basedOn w:val="DefaultParagraphFont"/>
    <w:uiPriority w:val="99"/>
    <w:unhideWhenUsed/>
    <w:rsid w:val="000D77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585</Words>
  <Characters>3895</Characters>
  <Application>Microsoft Office Word</Application>
  <DocSecurity>0</DocSecurity>
  <Lines>169</Lines>
  <Paragraphs>95</Paragraphs>
  <ScaleCrop>false</ScaleCrop>
  <Company>Author-it Software Corporation Ltd.</Company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TLIC3089 Operate a side loading mobile compaction/collection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2024-07-12T07:48:00Z</dcterms:modified>
</cp:coreProperties>
</file>