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A04" w:rsidP="00460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TLIC3087 Operate a rear loading mobile compaction/collection vehicle</w:t>
      </w:r>
      <w:r>
        <w:fldChar w:fldCharType="end"/>
      </w:r>
    </w:p>
    <w:p w:rsidR="00460A04" w:rsidP="00460A04">
      <w:pPr>
        <w:pStyle w:val="Version"/>
        <w:sectPr w:rsidSect="00F22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BFF" w:rsidP="00F22BFF">
      <w:pPr>
        <w:pStyle w:val="SuperHeading"/>
      </w:pPr>
      <w:r w:rsidRPr="00F22BFF">
        <w:t>TLIC3087 Operate a rear loading mobile compaction/collection vehicle</w:t>
      </w:r>
    </w:p>
    <w:p w:rsidR="00000000" w:rsidRPr="00F22BFF" w:rsidP="00F22BFF">
      <w:pPr>
        <w:pStyle w:val="Heading1"/>
      </w:pPr>
      <w:bookmarkStart w:id="1" w:name="O_808906"/>
      <w:bookmarkEnd w:id="1"/>
      <w:r w:rsidRPr="00F22BFF">
        <w:t>Modification History</w:t>
      </w:r>
    </w:p>
    <w:p w:rsidR="00460A04" w:rsidP="00460A04">
      <w:pPr>
        <w:pStyle w:val="BodyText"/>
      </w:pPr>
      <w:r w:rsidRPr="00F22BFF">
        <w:t>Release 1. This is the first release of this unit of competency in the TLI Transport and Logistics Training Package.</w:t>
      </w:r>
    </w:p>
    <w:p w:rsidR="00000000" w:rsidRPr="00F22BFF" w:rsidP="00F22BFF">
      <w:pPr>
        <w:pStyle w:val="Heading1"/>
      </w:pPr>
      <w:bookmarkStart w:id="2" w:name="O_808907"/>
      <w:bookmarkEnd w:id="2"/>
      <w:r w:rsidRPr="00F22BFF">
        <w:t>Application</w:t>
      </w:r>
    </w:p>
    <w:p w:rsidR="00000000" w:rsidRPr="00F22BFF" w:rsidP="00460A04">
      <w:pPr>
        <w:pStyle w:val="BodyText"/>
      </w:pPr>
      <w:r w:rsidRPr="00F22BFF">
        <w:t>This unit involves the skills and knowledge required to operate a rear loading mobile compaction/collection vehicle (the ‘vehicle’).</w:t>
      </w:r>
    </w:p>
    <w:p w:rsidR="00000000" w:rsidRPr="00F22BFF" w:rsidP="00460A04">
      <w:pPr>
        <w:pStyle w:val="BodyText"/>
      </w:pPr>
      <w:r w:rsidRPr="00F22BFF">
        <w:t>It includes following safety requirements, loading product onto vehicle, compacting product on vehicle, unloading product f</w:t>
      </w:r>
      <w:r w:rsidRPr="00F22BFF">
        <w:t xml:space="preserve">rom vehicle and completing documentation. </w:t>
      </w:r>
    </w:p>
    <w:p w:rsidR="00000000" w:rsidRPr="00F22BFF" w:rsidP="00460A04">
      <w:pPr>
        <w:pStyle w:val="BodyText"/>
      </w:pPr>
      <w:r w:rsidRPr="00F22BFF">
        <w:t>Vehicle must be operated in compliance with relevant state/territory and traffic authority vehicle licence requirements and regulations.</w:t>
      </w:r>
    </w:p>
    <w:p w:rsidR="00000000" w:rsidRPr="00F22BFF" w:rsidP="00460A04">
      <w:pPr>
        <w:pStyle w:val="BodyText"/>
      </w:pPr>
      <w:r w:rsidRPr="00F22BFF">
        <w:t xml:space="preserve">Vehicle is operated with limited or no supervision, with accountability and </w:t>
      </w:r>
      <w:r w:rsidRPr="00F22BFF">
        <w:t>responsibility for self and others in achieving the prescribed outcomes.</w:t>
      </w:r>
    </w:p>
    <w:p w:rsidR="00460A04" w:rsidP="00460A04">
      <w:pPr>
        <w:pStyle w:val="BodyText"/>
      </w:pPr>
      <w:r w:rsidRPr="00F22BFF">
        <w:t>No licensing, legislative or certification requirements apply to this unit at the time of publication.</w:t>
      </w:r>
    </w:p>
    <w:p w:rsidR="00000000" w:rsidRPr="00F22BFF" w:rsidP="00F22BFF">
      <w:pPr>
        <w:pStyle w:val="Heading1"/>
      </w:pPr>
      <w:bookmarkStart w:id="3" w:name="O_808908"/>
      <w:bookmarkEnd w:id="3"/>
      <w:r w:rsidRPr="00F22BFF">
        <w:t>Pre-requisite Unit</w:t>
      </w:r>
    </w:p>
    <w:p w:rsidR="00460A04" w:rsidP="00460A04">
      <w:pPr>
        <w:pStyle w:val="BodyText"/>
      </w:pPr>
      <w:r w:rsidRPr="00F22BFF">
        <w:t>Not applicable.</w:t>
      </w:r>
    </w:p>
    <w:p w:rsidR="00000000" w:rsidRPr="00F22BFF" w:rsidP="00F22BFF">
      <w:pPr>
        <w:pStyle w:val="Heading1"/>
      </w:pPr>
      <w:bookmarkStart w:id="4" w:name="O_808909"/>
      <w:bookmarkEnd w:id="4"/>
      <w:r w:rsidRPr="00F22BFF">
        <w:t>Competenc</w:t>
      </w:r>
      <w:r w:rsidRPr="00F22BFF">
        <w:t>y Field</w:t>
      </w:r>
    </w:p>
    <w:p w:rsidR="00460A04" w:rsidP="00460A04">
      <w:pPr>
        <w:pStyle w:val="BodyText"/>
      </w:pPr>
      <w:r w:rsidRPr="00F22BFF">
        <w:t>C – Vehicle Operation</w:t>
      </w:r>
    </w:p>
    <w:p w:rsidR="00000000" w:rsidRPr="00F22BFF" w:rsidP="00F22BFF">
      <w:pPr>
        <w:pStyle w:val="Heading1"/>
      </w:pPr>
      <w:bookmarkStart w:id="5" w:name="O_808910"/>
      <w:bookmarkEnd w:id="5"/>
      <w:r w:rsidRPr="00F22BFF">
        <w:t>Unit Sector</w:t>
      </w:r>
    </w:p>
    <w:p w:rsidR="00460A04" w:rsidP="00460A04">
      <w:pPr>
        <w:pStyle w:val="BodyText"/>
      </w:pPr>
      <w:r w:rsidRPr="00F22BFF">
        <w:t>Not applicable.</w:t>
      </w:r>
    </w:p>
    <w:p w:rsidR="00000000" w:rsidRPr="00F22BFF" w:rsidP="00F22BFF">
      <w:pPr>
        <w:pStyle w:val="Heading1"/>
      </w:pPr>
      <w:bookmarkStart w:id="6" w:name="O_808911"/>
      <w:bookmarkEnd w:id="6"/>
      <w:r w:rsidRPr="00F22B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2"/>
        <w:gridCol w:w="1824"/>
        <w:gridCol w:w="569"/>
        <w:gridCol w:w="6461"/>
      </w:tblGrid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FF" w:rsidP="00F22BFF">
            <w:pPr>
              <w:pStyle w:val="BodyText"/>
            </w:pPr>
            <w:r w:rsidRPr="00F22BF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rPr>
                <w:rStyle w:val="SpecialBold"/>
              </w:rPr>
              <w:t>PERFORMANCE CRITERIA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Performa</w:t>
            </w:r>
            <w:r w:rsidRPr="00F22BFF">
              <w:t>nce criteria describe the performance needed to demonstrate achievement of the element.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FF" w:rsidP="00F22BFF">
            <w:pPr>
              <w:pStyle w:val="BodyText"/>
            </w:pPr>
            <w:r w:rsidRPr="00F22BF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rPr>
                <w:rStyle w:val="SpecialBold"/>
              </w:rPr>
              <w:t>Follow safety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Operator and third party safety is maintained in accordance with organisational, manufacturer and legislative requirements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Vehicle controls are checked and operated in accordance with organisational, manufacturer requirements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Vehicle cleaning and non-technical maintenance is undertaken in accordance with organisational and manufacturer requirements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Safety items a</w:t>
            </w:r>
            <w:r w:rsidRPr="00F22BFF">
              <w:t>re used and stored in accordance with organisational and manufacturer requirements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Hazards are identified, risks are assessed and control measures are implemented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Defective equipment is reported in accordance with organisational and manufacturer requirements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FF" w:rsidP="00F22BFF">
            <w:pPr>
              <w:pStyle w:val="BodyText"/>
            </w:pPr>
            <w:r w:rsidRPr="00F22BF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rPr>
                <w:rStyle w:val="SpecialBold"/>
              </w:rPr>
              <w:t>Load product onto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Vehicle is made ready to operate in accordance with organisational and manufacturer requirements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Product streams to be c</w:t>
            </w:r>
            <w:r w:rsidRPr="00F22BFF">
              <w:t>ollected are identified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Documentation provided is used to determine locations to collect product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Product is deposited into vehicle collection area (hopper) in accordance with organisational, manufacturer and legislative requirements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Blockages are cleared and non-compliant product is reported in accordance with organisational, manufacturer and legislative requirements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 xml:space="preserve">Prior to travel, product is removed from ground and no product is left on lifting equipment, vehicle or vehicle </w:t>
            </w:r>
            <w:r w:rsidRPr="00F22BFF">
              <w:t>body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FF" w:rsidP="00F22BFF">
            <w:pPr>
              <w:pStyle w:val="BodyText"/>
            </w:pPr>
            <w:r w:rsidRPr="00F22BF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rPr>
                <w:rStyle w:val="SpecialBold"/>
              </w:rPr>
              <w:t>Compact product in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Loading of product within the body of the vehicle is monitored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Compaction equipment is operated in accordance with organisational and manufacturer requirements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Once vehicle reaches gross vehicle mass (GVM) compaction/loading is ceased in accordance with relevant organisational, manufacturer and legislative requirements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FF" w:rsidP="00F22BFF">
            <w:pPr>
              <w:pStyle w:val="BodyText"/>
            </w:pPr>
            <w:r w:rsidRPr="00F22BF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rPr>
                <w:rStyle w:val="SpecialBold"/>
              </w:rPr>
              <w:t>Unload product from vehicle and complete relevant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Vehicle is positioned on</w:t>
            </w:r>
            <w:r w:rsidRPr="00F22BFF">
              <w:t xml:space="preserve"> level, stable ground to ensure vehicle safety and stability when unloading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Vehicle is positioned to allow unloading, in accordance with site, organisational, manufacturer and legislative requirements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Unloading equipment is operated in accordance with organisational, manufacturer and legislative requirements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Return of equipment used to transit position is ensured</w:t>
            </w:r>
          </w:p>
        </w:tc>
      </w:tr>
      <w:tr w:rsidTr="00460A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FF">
            <w:pPr>
              <w:pStyle w:val="BodyText"/>
              <w:rPr>
                <w:lang w:val="en-NZ"/>
              </w:rPr>
            </w:pPr>
            <w:r w:rsidRPr="00F22BFF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FF" w:rsidP="00F22BFF">
            <w:pPr>
              <w:pStyle w:val="BodyText"/>
            </w:pPr>
            <w:r w:rsidRPr="00F22BFF">
              <w:t>Documentation for unloaded product is completed in accordance with organisational, manufacturer and legislative requirements</w:t>
            </w:r>
          </w:p>
        </w:tc>
      </w:tr>
    </w:tbl>
    <w:p w:rsidR="00460A04" w:rsidP="00F22BFF">
      <w:pPr>
        <w:pStyle w:val="BodyText"/>
      </w:pPr>
    </w:p>
    <w:p w:rsidR="00460A04" w:rsidP="00F22BFF">
      <w:pPr>
        <w:pStyle w:val="BodyText"/>
      </w:pPr>
    </w:p>
    <w:p w:rsidR="00000000" w:rsidRPr="00F22BFF" w:rsidP="00F22BFF">
      <w:pPr>
        <w:pStyle w:val="Heading1"/>
      </w:pPr>
      <w:bookmarkStart w:id="7" w:name="O_808912"/>
      <w:bookmarkEnd w:id="7"/>
      <w:r w:rsidRPr="00F22BFF">
        <w:t>Foundation Skills</w:t>
      </w:r>
    </w:p>
    <w:p w:rsidR="00460A04" w:rsidP="00460A04">
      <w:pPr>
        <w:pStyle w:val="BodyText"/>
      </w:pPr>
      <w:r w:rsidRPr="00F22BFF">
        <w:t>Foundation skills essential to performance are explicit in the performance criteria of this u</w:t>
      </w:r>
      <w:r w:rsidRPr="00F22BFF">
        <w:t>nit of competency.</w:t>
      </w:r>
    </w:p>
    <w:p w:rsidR="00000000" w:rsidRPr="00F22BFF" w:rsidP="00F22BFF">
      <w:pPr>
        <w:pStyle w:val="Heading1"/>
      </w:pPr>
      <w:bookmarkStart w:id="8" w:name="O_808913"/>
      <w:bookmarkEnd w:id="8"/>
      <w:r w:rsidRPr="00F22BFF">
        <w:t>Range of Conditions</w:t>
      </w:r>
    </w:p>
    <w:p w:rsidR="00000000" w:rsidRPr="00F22BFF" w:rsidP="00460A04">
      <w:pPr>
        <w:pStyle w:val="BodyText"/>
      </w:pPr>
      <w:r w:rsidRPr="00F22BFF">
        <w:t>Range is restricted to essential operating conditions and any other variables essential to the work environment.</w:t>
      </w:r>
    </w:p>
    <w:p w:rsidR="00460A04" w:rsidP="00460A04">
      <w:pPr>
        <w:pStyle w:val="BodyText"/>
      </w:pPr>
      <w:r w:rsidRPr="00F22BFF">
        <w:t>Non-essential conditions can be found in the Companion Volume Implementation Guide.</w:t>
      </w:r>
    </w:p>
    <w:p w:rsidR="00000000" w:rsidRPr="00F22BFF" w:rsidP="00F22BFF">
      <w:pPr>
        <w:pStyle w:val="Heading1"/>
      </w:pPr>
      <w:bookmarkStart w:id="9" w:name="O_808914"/>
      <w:bookmarkEnd w:id="9"/>
      <w:r w:rsidRPr="00F22BFF">
        <w:t>Unit Mapping Information</w:t>
      </w:r>
    </w:p>
    <w:p w:rsidR="00460A04" w:rsidP="00460A04">
      <w:pPr>
        <w:pStyle w:val="BodyText"/>
      </w:pPr>
      <w:r w:rsidRPr="00F22BFF">
        <w:t>This unit replaces and is equivalent to TLIC3087A Operate a rear loading mobile compaction/collection vehicle</w:t>
      </w:r>
    </w:p>
    <w:p w:rsidR="00000000" w:rsidRPr="00F22BFF" w:rsidP="00F22BFF">
      <w:pPr>
        <w:pStyle w:val="Heading1"/>
      </w:pPr>
      <w:bookmarkStart w:id="10" w:name="O_808921"/>
      <w:bookmarkEnd w:id="10"/>
      <w:r w:rsidRPr="00F22BFF">
        <w:t>Links</w:t>
      </w:r>
    </w:p>
    <w:p w:rsidR="00000000" w:rsidRPr="00F22BFF" w:rsidP="00460A04">
      <w:pPr>
        <w:pStyle w:val="BodyText"/>
      </w:pPr>
      <w:r w:rsidRPr="00F22B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D22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22BFF" w:rsidP="00F22BFF"/>
    <w:sectPr w:rsidSect="00F22B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FF" w:rsidRPr="00460A04" w:rsidP="00460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04" w:rsidP="00F22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A04" w:rsidP="00F22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60A04" w:rsidP="00F22B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BFF" w:rsidRPr="00460A04" w:rsidP="00460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A04" w:rsidRPr="002D2AF8" w:rsidP="00F22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TLIC3087 Operate a rear loading mobile compaction/collection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60A04" w:rsidP="00F22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BFF"/>
  </w:style>
  <w:style w:type="character" w:customStyle="1" w:styleId="Heading1Char">
    <w:name w:val="Heading 1 Char"/>
    <w:basedOn w:val="DefaultParagraphFont"/>
    <w:link w:val="Heading1"/>
    <w:rsid w:val="00F22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B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2BFF"/>
    <w:rPr>
      <w:b/>
      <w:spacing w:val="0"/>
    </w:rPr>
  </w:style>
  <w:style w:type="paragraph" w:customStyle="1" w:styleId="SuperHeading">
    <w:name w:val="SuperHeading"/>
    <w:basedOn w:val="Normal"/>
    <w:rsid w:val="00F22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2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B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2B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2B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2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2B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2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B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2BFF"/>
    <w:rPr>
      <w:i/>
    </w:rPr>
  </w:style>
  <w:style w:type="paragraph" w:styleId="Caption">
    <w:name w:val="caption"/>
    <w:basedOn w:val="BodyText"/>
    <w:next w:val="Normal"/>
    <w:qFormat/>
    <w:rsid w:val="00F22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BFF"/>
  </w:style>
  <w:style w:type="paragraph" w:styleId="TableofFigures">
    <w:name w:val="table of figures"/>
    <w:basedOn w:val="Normal"/>
    <w:next w:val="Normal"/>
    <w:semiHidden/>
    <w:rsid w:val="00F22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B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2BFF"/>
    <w:rPr>
      <w:rFonts w:ascii="Wingdings" w:hAnsi="Wingdings"/>
    </w:rPr>
  </w:style>
  <w:style w:type="paragraph" w:customStyle="1" w:styleId="TableHeading">
    <w:name w:val="Table Heading"/>
    <w:basedOn w:val="HeadingBase"/>
    <w:rsid w:val="00F22B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BFF"/>
    <w:rPr>
      <w:color w:val="0033CC"/>
      <w:u w:val="none"/>
    </w:rPr>
  </w:style>
  <w:style w:type="paragraph" w:customStyle="1" w:styleId="BodyTextRight">
    <w:name w:val="Body Text Right"/>
    <w:basedOn w:val="BodyText"/>
    <w:rsid w:val="00F22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B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BFF"/>
    <w:rPr>
      <w:sz w:val="32"/>
    </w:rPr>
  </w:style>
  <w:style w:type="paragraph" w:customStyle="1" w:styleId="HeadingProcedure">
    <w:name w:val="Heading Procedure"/>
    <w:basedOn w:val="HeadingBase"/>
    <w:next w:val="Normal"/>
    <w:rsid w:val="00F22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BFF"/>
    <w:pPr>
      <w:spacing w:before="60" w:after="60"/>
    </w:pPr>
  </w:style>
  <w:style w:type="paragraph" w:styleId="ListContinue">
    <w:name w:val="List Continue"/>
    <w:basedOn w:val="List"/>
    <w:rsid w:val="00F22BFF"/>
    <w:pPr>
      <w:ind w:firstLine="0"/>
    </w:pPr>
  </w:style>
  <w:style w:type="paragraph" w:customStyle="1" w:styleId="ListNote">
    <w:name w:val="List Note"/>
    <w:basedOn w:val="List"/>
    <w:rsid w:val="00F22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BFF"/>
    <w:rPr>
      <w:rFonts w:ascii="Courier New" w:hAnsi="Courier New"/>
    </w:rPr>
  </w:style>
  <w:style w:type="paragraph" w:customStyle="1" w:styleId="NoteBullet">
    <w:name w:val="Note Bullet"/>
    <w:basedOn w:val="Note"/>
    <w:rsid w:val="00F22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B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2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BFF"/>
    <w:rPr>
      <w:b/>
      <w:smallCaps/>
    </w:rPr>
  </w:style>
  <w:style w:type="paragraph" w:customStyle="1" w:styleId="TableListNumber">
    <w:name w:val="Table List Number"/>
    <w:basedOn w:val="ListNumber"/>
    <w:rsid w:val="00F22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BFF"/>
    <w:pPr>
      <w:numPr>
        <w:numId w:val="7"/>
      </w:numPr>
    </w:pPr>
  </w:style>
  <w:style w:type="paragraph" w:customStyle="1" w:styleId="ListAlpha2">
    <w:name w:val="List Alpha 2"/>
    <w:basedOn w:val="List2"/>
    <w:rsid w:val="00F22BFF"/>
    <w:pPr>
      <w:numPr>
        <w:numId w:val="6"/>
      </w:numPr>
    </w:pPr>
  </w:style>
  <w:style w:type="paragraph" w:styleId="List2">
    <w:name w:val="List 2"/>
    <w:basedOn w:val="BodyText"/>
    <w:rsid w:val="00F22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B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B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B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2BFF"/>
    <w:pPr>
      <w:numPr>
        <w:numId w:val="2"/>
      </w:numPr>
    </w:pPr>
  </w:style>
  <w:style w:type="paragraph" w:styleId="ListContinue2">
    <w:name w:val="List Continue 2"/>
    <w:basedOn w:val="List2"/>
    <w:rsid w:val="00F22BFF"/>
    <w:pPr>
      <w:ind w:firstLine="0"/>
    </w:pPr>
  </w:style>
  <w:style w:type="paragraph" w:styleId="ListContinue3">
    <w:name w:val="List Continue 3"/>
    <w:basedOn w:val="List3"/>
    <w:rsid w:val="00F22BFF"/>
    <w:pPr>
      <w:ind w:left="1021" w:firstLine="0"/>
    </w:pPr>
  </w:style>
  <w:style w:type="paragraph" w:styleId="ListContinue4">
    <w:name w:val="List Continue 4"/>
    <w:basedOn w:val="List4"/>
    <w:rsid w:val="00F22BFF"/>
    <w:pPr>
      <w:ind w:firstLine="0"/>
    </w:pPr>
  </w:style>
  <w:style w:type="paragraph" w:styleId="ListContinue5">
    <w:name w:val="List Continue 5"/>
    <w:basedOn w:val="List5"/>
    <w:rsid w:val="00F22BFF"/>
    <w:pPr>
      <w:ind w:firstLine="0"/>
    </w:pPr>
  </w:style>
  <w:style w:type="paragraph" w:styleId="ListNumber3">
    <w:name w:val="List Number 3"/>
    <w:basedOn w:val="List3"/>
    <w:rsid w:val="00F22BFF"/>
    <w:pPr>
      <w:numPr>
        <w:numId w:val="3"/>
      </w:numPr>
    </w:pPr>
  </w:style>
  <w:style w:type="paragraph" w:styleId="ListNumber4">
    <w:name w:val="List Number 4"/>
    <w:basedOn w:val="List4"/>
    <w:rsid w:val="00F22BFF"/>
    <w:pPr>
      <w:numPr>
        <w:numId w:val="4"/>
      </w:numPr>
    </w:pPr>
  </w:style>
  <w:style w:type="paragraph" w:styleId="ListNumber5">
    <w:name w:val="List Number 5"/>
    <w:basedOn w:val="List5"/>
    <w:rsid w:val="00F22BFF"/>
    <w:pPr>
      <w:numPr>
        <w:numId w:val="5"/>
      </w:numPr>
    </w:pPr>
  </w:style>
  <w:style w:type="paragraph" w:styleId="BlockText">
    <w:name w:val="Block Text"/>
    <w:basedOn w:val="Normal"/>
    <w:rsid w:val="00F22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BFF"/>
    <w:rPr>
      <w:sz w:val="16"/>
      <w:vertAlign w:val="superscript"/>
    </w:rPr>
  </w:style>
  <w:style w:type="character" w:customStyle="1" w:styleId="Symbols">
    <w:name w:val="Symbols"/>
    <w:basedOn w:val="DefaultParagraphFont"/>
    <w:rsid w:val="00F22BFF"/>
    <w:rPr>
      <w:rFonts w:ascii="Symbol" w:hAnsi="Symbol"/>
    </w:rPr>
  </w:style>
  <w:style w:type="character" w:customStyle="1" w:styleId="MenuOptions">
    <w:name w:val="Menu Options"/>
    <w:basedOn w:val="DefaultParagraphFont"/>
    <w:rsid w:val="00F22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BFF"/>
    <w:rPr>
      <w:b/>
    </w:rPr>
  </w:style>
  <w:style w:type="character" w:customStyle="1" w:styleId="Underlined">
    <w:name w:val="Underlined"/>
    <w:basedOn w:val="DefaultParagraphFont"/>
    <w:rsid w:val="00F22BFF"/>
    <w:rPr>
      <w:u w:val="single"/>
    </w:rPr>
  </w:style>
  <w:style w:type="paragraph" w:customStyle="1" w:styleId="TableBodyTextRight">
    <w:name w:val="Table Body Text Right"/>
    <w:basedOn w:val="TableBodyText"/>
    <w:rsid w:val="00F22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BFF"/>
    <w:rPr>
      <w:sz w:val="18"/>
    </w:rPr>
  </w:style>
  <w:style w:type="paragraph" w:customStyle="1" w:styleId="BodySmallRight">
    <w:name w:val="Body Small Right"/>
    <w:basedOn w:val="BodyTextRight"/>
    <w:rsid w:val="00F22BFF"/>
    <w:rPr>
      <w:sz w:val="18"/>
      <w:szCs w:val="18"/>
    </w:rPr>
  </w:style>
  <w:style w:type="paragraph" w:customStyle="1" w:styleId="MarginEdition">
    <w:name w:val="Margin Edition"/>
    <w:basedOn w:val="MarginNote"/>
    <w:rsid w:val="00F22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BFF"/>
    <w:rPr>
      <w:sz w:val="2"/>
      <w:szCs w:val="2"/>
    </w:rPr>
  </w:style>
  <w:style w:type="character" w:customStyle="1" w:styleId="Small">
    <w:name w:val="Small"/>
    <w:basedOn w:val="DefaultParagraphFont"/>
    <w:rsid w:val="00F22BFF"/>
    <w:rPr>
      <w:sz w:val="16"/>
    </w:rPr>
  </w:style>
  <w:style w:type="paragraph" w:customStyle="1" w:styleId="WideTable">
    <w:name w:val="Wide Table"/>
    <w:basedOn w:val="Normal"/>
    <w:rsid w:val="00F22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BFF"/>
  </w:style>
  <w:style w:type="paragraph" w:styleId="Quote">
    <w:name w:val="Quote"/>
    <w:basedOn w:val="Heading1"/>
    <w:link w:val="QuoteChar"/>
    <w:qFormat/>
    <w:rsid w:val="00F22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BFF"/>
    <w:pPr>
      <w:pageBreakBefore/>
    </w:pPr>
  </w:style>
  <w:style w:type="paragraph" w:customStyle="1" w:styleId="Border">
    <w:name w:val="Border"/>
    <w:basedOn w:val="Normal"/>
    <w:qFormat/>
    <w:rsid w:val="00F22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BFF"/>
    <w:rPr>
      <w:u w:val="single"/>
    </w:rPr>
  </w:style>
  <w:style w:type="character" w:customStyle="1" w:styleId="BoldandItalics">
    <w:name w:val="Bold and Italics"/>
    <w:qFormat/>
    <w:rsid w:val="00F22BFF"/>
    <w:rPr>
      <w:b/>
      <w:i/>
      <w:u w:val="none"/>
    </w:rPr>
  </w:style>
  <w:style w:type="paragraph" w:styleId="BalloonText">
    <w:name w:val="Balloon Text"/>
    <w:basedOn w:val="Normal"/>
    <w:link w:val="BalloonTextChar"/>
    <w:rsid w:val="00F22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BFF"/>
    <w:pPr>
      <w:spacing w:before="0" w:after="0"/>
    </w:pPr>
  </w:style>
  <w:style w:type="paragraph" w:customStyle="1" w:styleId="BodyTextBold">
    <w:name w:val="Body Text Bold"/>
    <w:basedOn w:val="BodyText"/>
    <w:qFormat/>
    <w:rsid w:val="00F22BFF"/>
    <w:rPr>
      <w:b/>
    </w:rPr>
  </w:style>
  <w:style w:type="character" w:styleId="Hyperlink">
    <w:name w:val="Hyperlink"/>
    <w:basedOn w:val="DefaultParagraphFont"/>
    <w:uiPriority w:val="99"/>
    <w:unhideWhenUsed/>
    <w:rsid w:val="00460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3868</Characters>
  <Application>Microsoft Office Word</Application>
  <DocSecurity>0</DocSecurity>
  <Lines>168</Lines>
  <Paragraphs>94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TLIC3087 Operate a rear loading mobile compaction/collection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