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76A2" w:rsidP="009F76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TLIC3085 Operate a liquid waste collection vehicle</w:t>
      </w:r>
      <w:r>
        <w:fldChar w:fldCharType="end"/>
      </w:r>
    </w:p>
    <w:p w:rsidR="009F76A2" w:rsidP="009F76A2">
      <w:pPr>
        <w:pStyle w:val="Version"/>
        <w:sectPr w:rsidSect="006717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173E" w:rsidP="0067173E">
      <w:pPr>
        <w:pStyle w:val="SuperHeading"/>
      </w:pPr>
      <w:r w:rsidRPr="0067173E">
        <w:t>TLIC3085 Operate a liquid waste collection vehicle</w:t>
      </w:r>
    </w:p>
    <w:p w:rsidR="00000000" w:rsidRPr="0067173E" w:rsidP="0067173E">
      <w:pPr>
        <w:pStyle w:val="Heading1"/>
      </w:pPr>
      <w:bookmarkStart w:id="1" w:name="O_808671"/>
      <w:bookmarkEnd w:id="1"/>
      <w:r w:rsidRPr="0067173E">
        <w:t>Modification History</w:t>
      </w:r>
    </w:p>
    <w:p w:rsidR="009F76A2" w:rsidP="009F76A2">
      <w:pPr>
        <w:pStyle w:val="BodyText"/>
      </w:pPr>
      <w:r w:rsidRPr="0067173E">
        <w:t>Release 1. This is the first release of this unit of competency in the TLI Transport and Logistics Training Package.</w:t>
      </w:r>
    </w:p>
    <w:p w:rsidR="00000000" w:rsidRPr="0067173E" w:rsidP="0067173E">
      <w:pPr>
        <w:pStyle w:val="Heading1"/>
      </w:pPr>
      <w:bookmarkStart w:id="2" w:name="O_808672"/>
      <w:bookmarkEnd w:id="2"/>
      <w:r w:rsidRPr="0067173E">
        <w:t>Application</w:t>
      </w:r>
    </w:p>
    <w:p w:rsidR="00000000" w:rsidRPr="0067173E" w:rsidP="009F76A2">
      <w:pPr>
        <w:pStyle w:val="BodyText"/>
      </w:pPr>
      <w:r w:rsidRPr="0067173E">
        <w:t>This unit involves the skills and knowledge required to operate a liquid waste c</w:t>
      </w:r>
      <w:r w:rsidRPr="0067173E">
        <w:t>ollection tanker (the ‘vehicle’).</w:t>
      </w:r>
    </w:p>
    <w:p w:rsidR="00000000" w:rsidRPr="0067173E" w:rsidP="009F76A2">
      <w:pPr>
        <w:pStyle w:val="BodyText"/>
      </w:pPr>
      <w:r w:rsidRPr="0067173E">
        <w:t>It includes following safety requirements, loading product into vehicle, unloading product and completing documentation.</w:t>
      </w:r>
    </w:p>
    <w:p w:rsidR="00000000" w:rsidRPr="0067173E" w:rsidP="009F76A2">
      <w:pPr>
        <w:pStyle w:val="BodyText"/>
      </w:pPr>
      <w:r w:rsidRPr="0067173E">
        <w:t>These vehicles can be used to collect septic waste, grease trap waste and industrial liquid wastes.</w:t>
      </w:r>
    </w:p>
    <w:p w:rsidR="00000000" w:rsidRPr="0067173E" w:rsidP="009F76A2">
      <w:pPr>
        <w:pStyle w:val="BodyText"/>
      </w:pPr>
      <w:r w:rsidRPr="0067173E">
        <w:t>V</w:t>
      </w:r>
      <w:r w:rsidRPr="0067173E">
        <w:t>ehicle must be operated in compliance with relevant state/territory and traffic authority vehicle licence requirements and regulations.</w:t>
      </w:r>
    </w:p>
    <w:p w:rsidR="00000000" w:rsidRPr="0067173E" w:rsidP="009F76A2">
      <w:pPr>
        <w:pStyle w:val="BodyText"/>
      </w:pPr>
      <w:r w:rsidRPr="0067173E">
        <w:t>Vehicle is operated with limited or no supervision, with accountability and responsibility for self and others in achiev</w:t>
      </w:r>
      <w:r w:rsidRPr="0067173E">
        <w:t>ing the prescribed outcomes.</w:t>
      </w:r>
    </w:p>
    <w:p w:rsidR="009F76A2" w:rsidP="009F76A2">
      <w:pPr>
        <w:pStyle w:val="BodyText"/>
      </w:pPr>
      <w:r w:rsidRPr="0067173E">
        <w:t>No licensing, legislative or certification requirements apply to this unit at the time of publication.</w:t>
      </w:r>
    </w:p>
    <w:p w:rsidR="00000000" w:rsidRPr="0067173E" w:rsidP="0067173E">
      <w:pPr>
        <w:pStyle w:val="Heading1"/>
      </w:pPr>
      <w:bookmarkStart w:id="3" w:name="O_808673"/>
      <w:bookmarkEnd w:id="3"/>
      <w:r w:rsidRPr="0067173E">
        <w:t>Pre-requisite Unit</w:t>
      </w:r>
    </w:p>
    <w:p w:rsidR="009F76A2" w:rsidP="009F76A2">
      <w:pPr>
        <w:pStyle w:val="BodyText"/>
      </w:pPr>
      <w:r w:rsidRPr="0067173E">
        <w:t>Not applicable.</w:t>
      </w:r>
    </w:p>
    <w:p w:rsidR="00000000" w:rsidRPr="0067173E" w:rsidP="0067173E">
      <w:pPr>
        <w:pStyle w:val="Heading1"/>
      </w:pPr>
      <w:bookmarkStart w:id="4" w:name="O_808674"/>
      <w:bookmarkEnd w:id="4"/>
      <w:r w:rsidRPr="0067173E">
        <w:t>Competency Field</w:t>
      </w:r>
    </w:p>
    <w:p w:rsidR="009F76A2" w:rsidP="009F76A2">
      <w:pPr>
        <w:pStyle w:val="BodyText"/>
      </w:pPr>
      <w:r w:rsidRPr="0067173E">
        <w:t>C – Vehicle Operation</w:t>
      </w:r>
    </w:p>
    <w:p w:rsidR="00000000" w:rsidRPr="0067173E" w:rsidP="0067173E">
      <w:pPr>
        <w:pStyle w:val="Heading1"/>
      </w:pPr>
      <w:bookmarkStart w:id="5" w:name="O_808675"/>
      <w:bookmarkEnd w:id="5"/>
      <w:r w:rsidRPr="0067173E">
        <w:t>Unit Sector</w:t>
      </w:r>
    </w:p>
    <w:p w:rsidR="009F76A2" w:rsidP="009F76A2">
      <w:pPr>
        <w:pStyle w:val="BodyText"/>
      </w:pPr>
      <w:r w:rsidRPr="0067173E">
        <w:t>Not applicable.</w:t>
      </w:r>
    </w:p>
    <w:p w:rsidR="00000000" w:rsidRPr="0067173E" w:rsidP="0067173E">
      <w:pPr>
        <w:pStyle w:val="Heading1"/>
      </w:pPr>
      <w:bookmarkStart w:id="6" w:name="O_808676"/>
      <w:bookmarkEnd w:id="6"/>
      <w:r w:rsidRPr="0067173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552"/>
        <w:gridCol w:w="6543"/>
      </w:tblGrid>
      <w:tr w:rsidTr="009F7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73E" w:rsidP="0067173E">
            <w:pPr>
              <w:pStyle w:val="BodyText"/>
            </w:pPr>
            <w:r w:rsidRPr="0067173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rPr>
                <w:rStyle w:val="SpecialBold"/>
              </w:rPr>
              <w:t>PERFORMANCE CRITERIA</w:t>
            </w:r>
          </w:p>
        </w:tc>
      </w:tr>
      <w:tr w:rsidTr="009F7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Performance criteria describe the performance needed to demonstrate achievement of the element.</w:t>
            </w:r>
          </w:p>
        </w:tc>
      </w:tr>
      <w:tr w:rsidTr="009F7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73E" w:rsidP="0067173E">
            <w:pPr>
              <w:pStyle w:val="BodyText"/>
            </w:pPr>
            <w:r w:rsidRPr="0067173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rPr>
                <w:rStyle w:val="SpecialBold"/>
              </w:rPr>
              <w:t>Follow safety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Operator and third party safety is maintained in accordance with organisational, manufacturer and legislative requirements</w:t>
            </w:r>
          </w:p>
        </w:tc>
      </w:tr>
      <w:tr w:rsidTr="009F7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Safe work area controls are implemented in accordance with organisational and waste generator requirements</w:t>
            </w:r>
          </w:p>
        </w:tc>
      </w:tr>
      <w:tr w:rsidTr="009F7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Vehicle is positioned on stable ground to ensure vehicle safety and stability for loading in accordance with organisational and manufacturer r</w:t>
            </w:r>
            <w:r w:rsidRPr="0067173E">
              <w:t>equirements</w:t>
            </w:r>
          </w:p>
        </w:tc>
      </w:tr>
      <w:tr w:rsidTr="009F7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Vehicle controls are checked and operated in accordance with organisational and manufacturer requirements</w:t>
            </w:r>
          </w:p>
        </w:tc>
      </w:tr>
      <w:tr w:rsidTr="009F7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Appropriate safety items are selected, used and re-stowed in accordance with organisational and manufacturer requirements</w:t>
            </w:r>
          </w:p>
        </w:tc>
      </w:tr>
      <w:tr w:rsidTr="009F7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Hazards are identified, risks are assessed and control measures are implemented</w:t>
            </w:r>
          </w:p>
        </w:tc>
      </w:tr>
      <w:tr w:rsidTr="009F7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Defective equipment is reported in accordance with organisational and manufacturer requirements</w:t>
            </w:r>
          </w:p>
        </w:tc>
      </w:tr>
      <w:tr w:rsidTr="009F7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73E" w:rsidP="0067173E">
            <w:pPr>
              <w:pStyle w:val="BodyText"/>
            </w:pPr>
            <w:r w:rsidRPr="0067173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rPr>
                <w:rStyle w:val="SpecialBold"/>
              </w:rPr>
              <w:t>Load product into vehicle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Pit and trap lids/hatches are opene</w:t>
            </w:r>
            <w:r w:rsidRPr="0067173E">
              <w:t>d and removed in accordance with organisational and waste generator requirements</w:t>
            </w:r>
          </w:p>
        </w:tc>
      </w:tr>
      <w:tr w:rsidTr="009F7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Vehicle is checked for readiness to operate in accordance with organisational and manufacturer requirements</w:t>
            </w:r>
          </w:p>
        </w:tc>
      </w:tr>
      <w:tr w:rsidTr="009F7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 xml:space="preserve">Provided documentation is used to determine collection location </w:t>
            </w:r>
          </w:p>
        </w:tc>
      </w:tr>
      <w:tr w:rsidTr="009F7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Product streams are checked before loading, incorrect product streams are identified and appropriate action is taken in accordance with organisational requirements</w:t>
            </w:r>
          </w:p>
        </w:tc>
      </w:tr>
      <w:tr w:rsidTr="009F7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Product stream is transferred into vehicle tank via hoses in accordance with organisational, manufacturer and legislative requirements</w:t>
            </w:r>
          </w:p>
        </w:tc>
      </w:tr>
      <w:tr w:rsidTr="009F7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Blockages are cleared and non-compliant product is reported in accordance with organisational, manufacturer and le</w:t>
            </w:r>
            <w:r w:rsidRPr="0067173E">
              <w:t>gislative requirements</w:t>
            </w:r>
          </w:p>
        </w:tc>
      </w:tr>
      <w:tr w:rsidTr="009F7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Load volumes are monitored to ensure gross vehicle mass (GVM) is not exceeded and excess product is unloaded to an approved point as required</w:t>
            </w:r>
          </w:p>
        </w:tc>
      </w:tr>
      <w:tr w:rsidTr="009F7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Hoses and surrounding areas are cleaned and cleared in accordance with organi</w:t>
            </w:r>
            <w:r w:rsidRPr="0067173E">
              <w:t>sational and manufacturer requirements</w:t>
            </w:r>
          </w:p>
        </w:tc>
      </w:tr>
      <w:tr w:rsidTr="009F7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Hoses are returned to transit position, pit and trap lids/hatches at waste generators premises are put back in place and secured, and vehicle hatches and vents are closed</w:t>
            </w:r>
          </w:p>
        </w:tc>
      </w:tr>
      <w:tr w:rsidTr="009F7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73E" w:rsidP="0067173E">
            <w:pPr>
              <w:pStyle w:val="BodyText"/>
            </w:pPr>
            <w:r w:rsidRPr="0067173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rPr>
                <w:rStyle w:val="SpecialBold"/>
              </w:rPr>
              <w:t xml:space="preserve">Unload product and </w:t>
            </w:r>
            <w:r w:rsidRPr="0067173E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 xml:space="preserve">Vehicle is positioned for unloading on level, stable ground to ensure vehicle safety and </w:t>
            </w:r>
            <w:r w:rsidRPr="0067173E">
              <w:t>stability in accordance with site, organisational, manufacturer and legislative requirements</w:t>
            </w:r>
          </w:p>
        </w:tc>
      </w:tr>
      <w:tr w:rsidTr="009F7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Waste liquid is disch</w:t>
            </w:r>
            <w:r w:rsidRPr="0067173E">
              <w:t>arged via vacuum, pressure or gravity feed in accordance with organisational, manufacturer and legislative requirements</w:t>
            </w:r>
          </w:p>
        </w:tc>
      </w:tr>
      <w:tr w:rsidTr="009F7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Tanker is cleaned in accordance with organisational and manufacturer requirements</w:t>
            </w:r>
          </w:p>
        </w:tc>
      </w:tr>
      <w:tr w:rsidTr="009F7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Return of equipment used to transit position is ensured</w:t>
            </w:r>
          </w:p>
        </w:tc>
      </w:tr>
      <w:tr w:rsidTr="009F76A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73E">
            <w:pPr>
              <w:pStyle w:val="BodyText"/>
              <w:rPr>
                <w:lang w:val="en-NZ"/>
              </w:rPr>
            </w:pPr>
            <w:r w:rsidRPr="0067173E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73E" w:rsidP="0067173E">
            <w:pPr>
              <w:pStyle w:val="BodyText"/>
            </w:pPr>
            <w:r w:rsidRPr="0067173E">
              <w:t>Documentation for unloaded product is completed in accordance with organisational, manufacturer and legislative requirements</w:t>
            </w:r>
          </w:p>
        </w:tc>
      </w:tr>
    </w:tbl>
    <w:p w:rsidR="009F76A2" w:rsidP="0067173E">
      <w:pPr>
        <w:pStyle w:val="BodyText"/>
      </w:pPr>
    </w:p>
    <w:p w:rsidR="009F76A2" w:rsidP="0067173E">
      <w:pPr>
        <w:pStyle w:val="BodyText"/>
      </w:pPr>
    </w:p>
    <w:p w:rsidR="00000000" w:rsidRPr="0067173E" w:rsidP="0067173E">
      <w:pPr>
        <w:pStyle w:val="Heading1"/>
      </w:pPr>
      <w:bookmarkStart w:id="7" w:name="O_808677"/>
      <w:bookmarkEnd w:id="7"/>
      <w:r w:rsidRPr="0067173E">
        <w:t>Foundation Skills</w:t>
      </w:r>
    </w:p>
    <w:p w:rsidR="009F76A2" w:rsidP="009F76A2">
      <w:pPr>
        <w:pStyle w:val="BodyText"/>
      </w:pPr>
      <w:r w:rsidRPr="0067173E">
        <w:t>Foundation skills essential to</w:t>
      </w:r>
      <w:r w:rsidRPr="0067173E">
        <w:t xml:space="preserve"> performance are explicit in the performance criteria of this unit of competency.</w:t>
      </w:r>
    </w:p>
    <w:p w:rsidR="00000000" w:rsidRPr="0067173E" w:rsidP="0067173E">
      <w:pPr>
        <w:pStyle w:val="Heading1"/>
      </w:pPr>
      <w:bookmarkStart w:id="8" w:name="O_808678"/>
      <w:bookmarkEnd w:id="8"/>
      <w:r w:rsidRPr="0067173E">
        <w:t>Range of Conditions</w:t>
      </w:r>
    </w:p>
    <w:p w:rsidR="00000000" w:rsidRPr="0067173E" w:rsidP="009F76A2">
      <w:pPr>
        <w:pStyle w:val="BodyText"/>
      </w:pPr>
      <w:r w:rsidRPr="0067173E">
        <w:t>Range is restricted to essential operating conditions and any other variables essential to the work environment.</w:t>
      </w:r>
    </w:p>
    <w:p w:rsidR="009F76A2" w:rsidP="009F76A2">
      <w:pPr>
        <w:pStyle w:val="BodyText"/>
      </w:pPr>
      <w:r w:rsidRPr="0067173E">
        <w:t>Non-essential conditions can be found in the Companion Volume Implementation Guide.</w:t>
      </w:r>
    </w:p>
    <w:p w:rsidR="00000000" w:rsidRPr="0067173E" w:rsidP="0067173E">
      <w:pPr>
        <w:pStyle w:val="Heading1"/>
      </w:pPr>
      <w:bookmarkStart w:id="9" w:name="O_808679"/>
      <w:bookmarkEnd w:id="9"/>
      <w:r w:rsidRPr="0067173E">
        <w:t>Unit Mapping Information</w:t>
      </w:r>
    </w:p>
    <w:p w:rsidR="009F76A2" w:rsidP="009F76A2">
      <w:pPr>
        <w:pStyle w:val="BodyText"/>
      </w:pPr>
      <w:r w:rsidRPr="0067173E">
        <w:t>This unit replaces and is equivalent to TLIC3085A Operate a liquid waste collection vehicle.</w:t>
      </w:r>
    </w:p>
    <w:p w:rsidR="00000000" w:rsidRPr="0067173E" w:rsidP="0067173E">
      <w:pPr>
        <w:pStyle w:val="Heading1"/>
      </w:pPr>
      <w:bookmarkStart w:id="10" w:name="O_808686"/>
      <w:bookmarkEnd w:id="10"/>
      <w:r w:rsidRPr="0067173E">
        <w:t>Links</w:t>
      </w:r>
    </w:p>
    <w:p w:rsidR="00000000" w:rsidRPr="0067173E" w:rsidP="009F76A2">
      <w:pPr>
        <w:pStyle w:val="BodyText"/>
      </w:pPr>
      <w:r w:rsidRPr="0067173E">
        <w:t>Companion Vo</w:t>
      </w:r>
      <w:r w:rsidRPr="0067173E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268B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7173E" w:rsidP="0067173E"/>
    <w:sectPr w:rsidSect="006717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7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73E" w:rsidRPr="009F76A2" w:rsidP="009F76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7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6A2" w:rsidP="006717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76A2" w:rsidP="006717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F76A2" w:rsidP="006717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7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6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173E" w:rsidRPr="009F76A2" w:rsidP="009F76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7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6A2" w:rsidRPr="002D2AF8" w:rsidP="006717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TLIC3085 Operate a liquid waste collection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F76A2" w:rsidP="006717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7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17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17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17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17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17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17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17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17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17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17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73E"/>
  </w:style>
  <w:style w:type="character" w:customStyle="1" w:styleId="Heading1Char">
    <w:name w:val="Heading 1 Char"/>
    <w:basedOn w:val="DefaultParagraphFont"/>
    <w:link w:val="Heading1"/>
    <w:rsid w:val="006717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17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173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7173E"/>
    <w:rPr>
      <w:b/>
      <w:spacing w:val="0"/>
    </w:rPr>
  </w:style>
  <w:style w:type="paragraph" w:customStyle="1" w:styleId="SuperHeading">
    <w:name w:val="SuperHeading"/>
    <w:basedOn w:val="Normal"/>
    <w:rsid w:val="006717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17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17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17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17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1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1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1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1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17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17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17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17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17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17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17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17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17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17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17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17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7173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717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717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17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17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173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17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17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17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17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17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17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17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17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17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173E"/>
    <w:rPr>
      <w:i/>
    </w:rPr>
  </w:style>
  <w:style w:type="paragraph" w:styleId="Caption">
    <w:name w:val="caption"/>
    <w:basedOn w:val="BodyText"/>
    <w:next w:val="Normal"/>
    <w:qFormat/>
    <w:rsid w:val="006717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17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17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173E"/>
  </w:style>
  <w:style w:type="paragraph" w:styleId="TableofFigures">
    <w:name w:val="table of figures"/>
    <w:basedOn w:val="Normal"/>
    <w:next w:val="Normal"/>
    <w:semiHidden/>
    <w:rsid w:val="006717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173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7173E"/>
    <w:rPr>
      <w:rFonts w:ascii="Wingdings" w:hAnsi="Wingdings"/>
    </w:rPr>
  </w:style>
  <w:style w:type="paragraph" w:customStyle="1" w:styleId="TableHeading">
    <w:name w:val="Table Heading"/>
    <w:basedOn w:val="HeadingBase"/>
    <w:rsid w:val="006717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173E"/>
    <w:rPr>
      <w:color w:val="0033CC"/>
      <w:u w:val="none"/>
    </w:rPr>
  </w:style>
  <w:style w:type="paragraph" w:customStyle="1" w:styleId="BodyTextRight">
    <w:name w:val="Body Text Right"/>
    <w:basedOn w:val="BodyText"/>
    <w:rsid w:val="006717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17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17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17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17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17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173E"/>
    <w:rPr>
      <w:sz w:val="32"/>
    </w:rPr>
  </w:style>
  <w:style w:type="paragraph" w:customStyle="1" w:styleId="HeadingProcedure">
    <w:name w:val="Heading Procedure"/>
    <w:basedOn w:val="HeadingBase"/>
    <w:next w:val="Normal"/>
    <w:rsid w:val="006717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173E"/>
    <w:pPr>
      <w:spacing w:before="60" w:after="60"/>
    </w:pPr>
  </w:style>
  <w:style w:type="paragraph" w:styleId="ListContinue">
    <w:name w:val="List Continue"/>
    <w:basedOn w:val="List"/>
    <w:rsid w:val="0067173E"/>
    <w:pPr>
      <w:ind w:firstLine="0"/>
    </w:pPr>
  </w:style>
  <w:style w:type="paragraph" w:customStyle="1" w:styleId="ListNote">
    <w:name w:val="List Note"/>
    <w:basedOn w:val="List"/>
    <w:rsid w:val="006717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17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17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173E"/>
    <w:rPr>
      <w:rFonts w:ascii="Courier New" w:hAnsi="Courier New"/>
    </w:rPr>
  </w:style>
  <w:style w:type="paragraph" w:customStyle="1" w:styleId="NoteBullet">
    <w:name w:val="Note Bullet"/>
    <w:basedOn w:val="Note"/>
    <w:rsid w:val="006717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17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17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17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173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717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17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173E"/>
    <w:rPr>
      <w:b/>
      <w:smallCaps/>
    </w:rPr>
  </w:style>
  <w:style w:type="paragraph" w:customStyle="1" w:styleId="TableListNumber">
    <w:name w:val="Table List Number"/>
    <w:basedOn w:val="ListNumber"/>
    <w:rsid w:val="006717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17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173E"/>
    <w:pPr>
      <w:numPr>
        <w:numId w:val="7"/>
      </w:numPr>
    </w:pPr>
  </w:style>
  <w:style w:type="paragraph" w:customStyle="1" w:styleId="ListAlpha2">
    <w:name w:val="List Alpha 2"/>
    <w:basedOn w:val="List2"/>
    <w:rsid w:val="0067173E"/>
    <w:pPr>
      <w:numPr>
        <w:numId w:val="6"/>
      </w:numPr>
    </w:pPr>
  </w:style>
  <w:style w:type="paragraph" w:styleId="List2">
    <w:name w:val="List 2"/>
    <w:basedOn w:val="BodyText"/>
    <w:rsid w:val="006717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17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17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17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173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173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7173E"/>
    <w:pPr>
      <w:numPr>
        <w:numId w:val="2"/>
      </w:numPr>
    </w:pPr>
  </w:style>
  <w:style w:type="paragraph" w:styleId="ListContinue2">
    <w:name w:val="List Continue 2"/>
    <w:basedOn w:val="List2"/>
    <w:rsid w:val="0067173E"/>
    <w:pPr>
      <w:ind w:firstLine="0"/>
    </w:pPr>
  </w:style>
  <w:style w:type="paragraph" w:styleId="ListContinue3">
    <w:name w:val="List Continue 3"/>
    <w:basedOn w:val="List3"/>
    <w:rsid w:val="0067173E"/>
    <w:pPr>
      <w:ind w:left="1021" w:firstLine="0"/>
    </w:pPr>
  </w:style>
  <w:style w:type="paragraph" w:styleId="ListContinue4">
    <w:name w:val="List Continue 4"/>
    <w:basedOn w:val="List4"/>
    <w:rsid w:val="0067173E"/>
    <w:pPr>
      <w:ind w:firstLine="0"/>
    </w:pPr>
  </w:style>
  <w:style w:type="paragraph" w:styleId="ListContinue5">
    <w:name w:val="List Continue 5"/>
    <w:basedOn w:val="List5"/>
    <w:rsid w:val="0067173E"/>
    <w:pPr>
      <w:ind w:firstLine="0"/>
    </w:pPr>
  </w:style>
  <w:style w:type="paragraph" w:styleId="ListNumber3">
    <w:name w:val="List Number 3"/>
    <w:basedOn w:val="List3"/>
    <w:rsid w:val="0067173E"/>
    <w:pPr>
      <w:numPr>
        <w:numId w:val="3"/>
      </w:numPr>
    </w:pPr>
  </w:style>
  <w:style w:type="paragraph" w:styleId="ListNumber4">
    <w:name w:val="List Number 4"/>
    <w:basedOn w:val="List4"/>
    <w:rsid w:val="0067173E"/>
    <w:pPr>
      <w:numPr>
        <w:numId w:val="4"/>
      </w:numPr>
    </w:pPr>
  </w:style>
  <w:style w:type="paragraph" w:styleId="ListNumber5">
    <w:name w:val="List Number 5"/>
    <w:basedOn w:val="List5"/>
    <w:rsid w:val="0067173E"/>
    <w:pPr>
      <w:numPr>
        <w:numId w:val="5"/>
      </w:numPr>
    </w:pPr>
  </w:style>
  <w:style w:type="paragraph" w:styleId="BlockText">
    <w:name w:val="Block Text"/>
    <w:basedOn w:val="Normal"/>
    <w:rsid w:val="006717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17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173E"/>
    <w:rPr>
      <w:sz w:val="16"/>
      <w:vertAlign w:val="superscript"/>
    </w:rPr>
  </w:style>
  <w:style w:type="character" w:customStyle="1" w:styleId="Symbols">
    <w:name w:val="Symbols"/>
    <w:basedOn w:val="DefaultParagraphFont"/>
    <w:rsid w:val="0067173E"/>
    <w:rPr>
      <w:rFonts w:ascii="Symbol" w:hAnsi="Symbol"/>
    </w:rPr>
  </w:style>
  <w:style w:type="character" w:customStyle="1" w:styleId="MenuOptions">
    <w:name w:val="Menu Options"/>
    <w:basedOn w:val="DefaultParagraphFont"/>
    <w:rsid w:val="006717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173E"/>
    <w:rPr>
      <w:b/>
    </w:rPr>
  </w:style>
  <w:style w:type="character" w:customStyle="1" w:styleId="Underlined">
    <w:name w:val="Underlined"/>
    <w:basedOn w:val="DefaultParagraphFont"/>
    <w:rsid w:val="0067173E"/>
    <w:rPr>
      <w:u w:val="single"/>
    </w:rPr>
  </w:style>
  <w:style w:type="paragraph" w:customStyle="1" w:styleId="TableBodyTextRight">
    <w:name w:val="Table Body Text Right"/>
    <w:basedOn w:val="TableBodyText"/>
    <w:rsid w:val="006717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173E"/>
    <w:rPr>
      <w:sz w:val="18"/>
    </w:rPr>
  </w:style>
  <w:style w:type="paragraph" w:customStyle="1" w:styleId="BodySmallRight">
    <w:name w:val="Body Small Right"/>
    <w:basedOn w:val="BodyTextRight"/>
    <w:rsid w:val="0067173E"/>
    <w:rPr>
      <w:sz w:val="18"/>
      <w:szCs w:val="18"/>
    </w:rPr>
  </w:style>
  <w:style w:type="paragraph" w:customStyle="1" w:styleId="MarginEdition">
    <w:name w:val="Margin Edition"/>
    <w:basedOn w:val="MarginNote"/>
    <w:rsid w:val="006717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173E"/>
    <w:rPr>
      <w:sz w:val="2"/>
      <w:szCs w:val="2"/>
    </w:rPr>
  </w:style>
  <w:style w:type="character" w:customStyle="1" w:styleId="Small">
    <w:name w:val="Small"/>
    <w:basedOn w:val="DefaultParagraphFont"/>
    <w:rsid w:val="0067173E"/>
    <w:rPr>
      <w:sz w:val="16"/>
    </w:rPr>
  </w:style>
  <w:style w:type="paragraph" w:customStyle="1" w:styleId="WideTable">
    <w:name w:val="Wide Table"/>
    <w:basedOn w:val="Normal"/>
    <w:rsid w:val="006717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173E"/>
  </w:style>
  <w:style w:type="paragraph" w:styleId="Quote">
    <w:name w:val="Quote"/>
    <w:basedOn w:val="Heading1"/>
    <w:link w:val="QuoteChar"/>
    <w:qFormat/>
    <w:rsid w:val="006717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17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173E"/>
    <w:pPr>
      <w:pageBreakBefore/>
    </w:pPr>
  </w:style>
  <w:style w:type="paragraph" w:customStyle="1" w:styleId="Border">
    <w:name w:val="Border"/>
    <w:basedOn w:val="Normal"/>
    <w:qFormat/>
    <w:rsid w:val="006717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17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7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7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17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17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17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17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17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173E"/>
    <w:rPr>
      <w:u w:val="single"/>
    </w:rPr>
  </w:style>
  <w:style w:type="character" w:customStyle="1" w:styleId="BoldandItalics">
    <w:name w:val="Bold and Italics"/>
    <w:qFormat/>
    <w:rsid w:val="0067173E"/>
    <w:rPr>
      <w:b/>
      <w:i/>
      <w:u w:val="none"/>
    </w:rPr>
  </w:style>
  <w:style w:type="paragraph" w:styleId="BalloonText">
    <w:name w:val="Balloon Text"/>
    <w:basedOn w:val="Normal"/>
    <w:link w:val="BalloonTextChar"/>
    <w:rsid w:val="006717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7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17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17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17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17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173E"/>
    <w:pPr>
      <w:spacing w:before="0" w:after="0"/>
    </w:pPr>
  </w:style>
  <w:style w:type="paragraph" w:customStyle="1" w:styleId="BodyTextBold">
    <w:name w:val="Body Text Bold"/>
    <w:basedOn w:val="BodyText"/>
    <w:qFormat/>
    <w:rsid w:val="0067173E"/>
    <w:rPr>
      <w:b/>
    </w:rPr>
  </w:style>
  <w:style w:type="character" w:styleId="Hyperlink">
    <w:name w:val="Hyperlink"/>
    <w:basedOn w:val="DefaultParagraphFont"/>
    <w:uiPriority w:val="99"/>
    <w:unhideWhenUsed/>
    <w:rsid w:val="009F76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654</Words>
  <Characters>4199</Characters>
  <Application>Microsoft Office Word</Application>
  <DocSecurity>0</DocSecurity>
  <Lines>174</Lines>
  <Paragraphs>97</Paragraphs>
  <ScaleCrop>false</ScaleCrop>
  <Company>Author-it Software Corporation Ltd.</Company>
  <LinksUpToDate>false</LinksUpToDate>
  <CharactersWithSpaces>4756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TLIC3085 Operate a liquid waste collection vehicle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2024-07-12T08:00:00Z</dcterms:created>
  <dcterms:modified xsi:type="dcterms:W3CDTF">2024-07-12T08:00:00Z</dcterms:modified>
</cp:coreProperties>
</file>