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A43" w:rsidP="00020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TLIC3082 Operate a locomotive by portable remote control</w:t>
      </w:r>
      <w:r>
        <w:fldChar w:fldCharType="end"/>
      </w:r>
    </w:p>
    <w:p w:rsidR="00020A43" w:rsidP="00020A43">
      <w:pPr>
        <w:pStyle w:val="Version"/>
        <w:sectPr w:rsidSect="001C0A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0AC3" w:rsidP="001C0AC3">
      <w:pPr>
        <w:pStyle w:val="SuperHeading"/>
      </w:pPr>
      <w:r w:rsidRPr="001C0AC3">
        <w:t>TLIC3082 Operate a locomotive by portable remote control</w:t>
      </w:r>
    </w:p>
    <w:p w:rsidR="00000000" w:rsidRPr="001C0AC3" w:rsidP="001C0AC3">
      <w:pPr>
        <w:pStyle w:val="Heading1"/>
      </w:pPr>
      <w:bookmarkStart w:id="1" w:name="O_1196658"/>
      <w:bookmarkEnd w:id="1"/>
      <w:r w:rsidRPr="001C0A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A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rPr>
                <w:rStyle w:val="SpecialBold"/>
              </w:rPr>
              <w:t>Release 2</w:t>
            </w:r>
            <w:r w:rsidRPr="001C0AC3">
              <w:t>. This is the second release of this unit of competency in the TLI Transport and Logistics Training Package:</w:t>
            </w:r>
          </w:p>
          <w:p w:rsidR="00000000" w:rsidRPr="001C0AC3" w:rsidP="001C0AC3">
            <w:pPr>
              <w:pStyle w:val="ListBullet"/>
            </w:pPr>
            <w:r w:rsidRPr="001C0AC3">
              <w:t>Minor terminology changes in Performance Criteria</w:t>
            </w:r>
          </w:p>
          <w:p w:rsidR="00000000" w:rsidRPr="001C0AC3" w:rsidP="001C0AC3">
            <w:pPr>
              <w:pStyle w:val="ListBullet"/>
            </w:pPr>
            <w:r w:rsidRPr="001C0AC3">
              <w:t>Minor changes in Performance Evidence</w:t>
            </w:r>
          </w:p>
          <w:p w:rsidR="00000000" w:rsidRPr="001C0AC3" w:rsidP="001C0AC3">
            <w:pPr>
              <w:pStyle w:val="ListBullet"/>
            </w:pPr>
            <w:r w:rsidRPr="001C0AC3">
              <w:t>Minor chan</w:t>
            </w:r>
            <w:r w:rsidRPr="001C0AC3">
              <w:t>ges in Knowledge Evidence</w:t>
            </w:r>
          </w:p>
          <w:p w:rsidR="00000000" w:rsidP="001C0AC3">
            <w:pPr>
              <w:pStyle w:val="ListBullet"/>
              <w:rPr>
                <w:lang w:val="en-NZ"/>
              </w:rPr>
            </w:pPr>
            <w:r w:rsidRPr="001C0AC3">
              <w:t>Minor statement changes in Assessment Conditions.</w:t>
            </w:r>
          </w:p>
        </w:tc>
      </w:tr>
      <w:tr w:rsidTr="001C0A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rPr>
                <w:rStyle w:val="SpecialBold"/>
              </w:rPr>
              <w:t>Release 1</w:t>
            </w:r>
            <w:r w:rsidRPr="001C0AC3">
              <w:t>. This is the first release of this unit of competency in the TLI Transport and Logistics Training Package.</w:t>
            </w:r>
          </w:p>
        </w:tc>
      </w:tr>
    </w:tbl>
    <w:p w:rsidR="00020A43" w:rsidP="001C0AC3">
      <w:pPr>
        <w:pStyle w:val="NoPaddingFontSize1"/>
      </w:pPr>
    </w:p>
    <w:p w:rsidR="00020A43" w:rsidP="001C0AC3">
      <w:pPr>
        <w:pStyle w:val="NoPaddingFontSize1"/>
      </w:pPr>
    </w:p>
    <w:p w:rsidR="00000000" w:rsidRPr="001C0AC3" w:rsidP="001C0AC3">
      <w:pPr>
        <w:pStyle w:val="Heading1"/>
      </w:pPr>
      <w:bookmarkStart w:id="2" w:name="O_1196657"/>
      <w:bookmarkEnd w:id="2"/>
      <w:r w:rsidRPr="001C0A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A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t>This unit involves the skills and knowledge required to operate a motive power system by a portable remote control unit in accordance with systems of safeworking, manufacturer instructions and workplace procedures.</w:t>
            </w:r>
          </w:p>
          <w:p w:rsidR="00000000" w:rsidRPr="001C0AC3" w:rsidP="001C0AC3">
            <w:pPr>
              <w:pStyle w:val="BodyText"/>
            </w:pPr>
            <w:r w:rsidRPr="001C0AC3">
              <w:t>It includes preparing a locomotive, setti</w:t>
            </w:r>
            <w:r w:rsidRPr="001C0AC3">
              <w:t>ng up portable remote control equipment, operating the system after set up is complete and shutting it down after operation.</w:t>
            </w:r>
          </w:p>
          <w:p w:rsidR="00000000" w:rsidRPr="001C0AC3" w:rsidP="001C0AC3">
            <w:pPr>
              <w:pStyle w:val="BodyText"/>
            </w:pPr>
            <w:r w:rsidRPr="001C0AC3">
              <w:t>This equipment is used to control a locomotive remotely when loading, unloading and/or shunting trains within defined limits, termi</w:t>
            </w:r>
            <w:r w:rsidRPr="001C0AC3">
              <w:t>nals, yards or sidings.</w:t>
            </w:r>
          </w:p>
          <w:p w:rsidR="00000000" w:rsidRPr="001C0AC3" w:rsidP="001C0AC3">
            <w:pPr>
              <w:pStyle w:val="BodyText"/>
            </w:pPr>
            <w:r w:rsidRPr="001C0AC3">
              <w:t>No licensing, legislative or certification requirements apply to this unit at the time of publication.</w:t>
            </w:r>
          </w:p>
        </w:tc>
      </w:tr>
    </w:tbl>
    <w:p w:rsidR="00020A43" w:rsidP="001C0AC3">
      <w:pPr>
        <w:pStyle w:val="NoPaddingFontSize1"/>
      </w:pPr>
    </w:p>
    <w:p w:rsidR="00020A43" w:rsidP="001C0AC3">
      <w:pPr>
        <w:pStyle w:val="NoPaddingFontSize1"/>
      </w:pPr>
    </w:p>
    <w:p w:rsidR="00000000" w:rsidRPr="001C0AC3" w:rsidP="001C0AC3">
      <w:pPr>
        <w:pStyle w:val="Heading1"/>
      </w:pPr>
      <w:bookmarkStart w:id="3" w:name="O_1196656"/>
      <w:bookmarkEnd w:id="3"/>
      <w:r w:rsidRPr="001C0A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A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t>Not applicable.</w:t>
            </w:r>
          </w:p>
        </w:tc>
      </w:tr>
    </w:tbl>
    <w:p w:rsidR="00020A43" w:rsidP="001C0AC3">
      <w:pPr>
        <w:pStyle w:val="NoPaddingFontSize1"/>
      </w:pPr>
    </w:p>
    <w:p w:rsidR="00020A43" w:rsidP="001C0AC3">
      <w:pPr>
        <w:pStyle w:val="NoPaddingFontSize1"/>
      </w:pPr>
    </w:p>
    <w:p w:rsidR="00000000" w:rsidRPr="001C0AC3" w:rsidP="001C0AC3">
      <w:pPr>
        <w:pStyle w:val="Heading1"/>
      </w:pPr>
      <w:bookmarkStart w:id="4" w:name="O_1196655"/>
      <w:bookmarkEnd w:id="4"/>
      <w:r w:rsidRPr="001C0A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A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t>C - Vehicle Operation.</w:t>
            </w:r>
          </w:p>
        </w:tc>
      </w:tr>
    </w:tbl>
    <w:p w:rsidR="00020A43" w:rsidP="001C0AC3">
      <w:pPr>
        <w:pStyle w:val="NoPaddingFontSize1"/>
      </w:pPr>
    </w:p>
    <w:p w:rsidR="00020A43" w:rsidP="001C0AC3">
      <w:pPr>
        <w:pStyle w:val="NoPaddingFontSize1"/>
      </w:pPr>
    </w:p>
    <w:p w:rsidR="00000000" w:rsidRPr="001C0AC3" w:rsidP="001C0AC3">
      <w:pPr>
        <w:pStyle w:val="Heading1"/>
      </w:pPr>
      <w:bookmarkStart w:id="5" w:name="O_1196654"/>
      <w:bookmarkEnd w:id="5"/>
      <w:r w:rsidRPr="001C0A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A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t>Rail sector.</w:t>
            </w:r>
          </w:p>
        </w:tc>
      </w:tr>
    </w:tbl>
    <w:p w:rsidR="00020A43" w:rsidP="001C0AC3">
      <w:pPr>
        <w:pStyle w:val="NoPaddingFontSize1"/>
      </w:pPr>
    </w:p>
    <w:p w:rsidR="00020A43" w:rsidP="001C0AC3">
      <w:pPr>
        <w:pStyle w:val="NoPaddingFontSize1"/>
      </w:pPr>
    </w:p>
    <w:p w:rsidR="00000000" w:rsidRPr="001C0AC3" w:rsidP="001C0AC3">
      <w:pPr>
        <w:pStyle w:val="Heading1"/>
      </w:pPr>
      <w:bookmarkStart w:id="6" w:name="O_1196653"/>
      <w:bookmarkEnd w:id="6"/>
      <w:r w:rsidRPr="001C0A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2278"/>
        <w:gridCol w:w="506"/>
        <w:gridCol w:w="6075"/>
      </w:tblGrid>
      <w:tr w:rsidTr="00020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t xml:space="preserve">Elements describe the </w:t>
            </w:r>
            <w:r w:rsidRPr="001C0AC3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t xml:space="preserve">Performance criteria describe the performance needed to demonstrate </w:t>
            </w:r>
            <w:r w:rsidRPr="001C0AC3">
              <w:t>achievement of the element.</w:t>
            </w:r>
          </w:p>
        </w:tc>
      </w:tr>
      <w:tr w:rsidTr="00020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rPr>
                <w:rStyle w:val="SpecialBold"/>
              </w:rPr>
              <w:t>Set up locomotive for portable remote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t>Locomotive is set up for portable remote control operation in accordance with manufacturer instructions and/or workplace procedures</w:t>
            </w:r>
          </w:p>
        </w:tc>
      </w:tr>
      <w:tr w:rsidTr="00020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t>Portable remote co</w:t>
            </w:r>
            <w:r w:rsidRPr="001C0AC3">
              <w:t>ntrol equipment is installed, as required, in accordance with manufacturer instructions and/or workplace procedures</w:t>
            </w:r>
          </w:p>
        </w:tc>
      </w:tr>
      <w:tr w:rsidTr="00020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t>Hazards are identified, risks are assessed and risk control measures implemented</w:t>
            </w:r>
          </w:p>
        </w:tc>
      </w:tr>
      <w:tr w:rsidTr="00020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t>Remote control system is tested and operation</w:t>
            </w:r>
            <w:r w:rsidRPr="001C0AC3">
              <w:t xml:space="preserve"> confirmed in accordance with manufacturer instructions and/or workplace procedures</w:t>
            </w:r>
          </w:p>
        </w:tc>
      </w:tr>
      <w:tr w:rsidTr="00020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t>Relevant work health and safety (WHS)/occupational health and safety (OHS) requirements are followed to prevent injury and damage to equipment</w:t>
            </w:r>
          </w:p>
        </w:tc>
      </w:tr>
      <w:tr w:rsidTr="00020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rPr>
                <w:rStyle w:val="SpecialBold"/>
              </w:rPr>
              <w:t>Operate locomotive using portable remote control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t xml:space="preserve">Warning signage is placed, as required, in accordance with workplace procedures </w:t>
            </w:r>
          </w:p>
        </w:tc>
      </w:tr>
      <w:tr w:rsidTr="00020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t>Portable remote control equipment is operated and monitored in accordance with operational requirements d</w:t>
            </w:r>
            <w:r w:rsidRPr="001C0AC3">
              <w:t>uring train movements to provide safe train handling and control within defined limits</w:t>
            </w:r>
          </w:p>
        </w:tc>
      </w:tr>
      <w:tr w:rsidTr="00020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t>Portable remote control equipment is operated with an awareness that not all people in work area vicinity may know locomotive is being operated remotely</w:t>
            </w:r>
          </w:p>
        </w:tc>
      </w:tr>
      <w:tr w:rsidTr="00020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t>Operational difficulties encountered are addressed by re</w:t>
            </w:r>
            <w:r w:rsidRPr="001C0AC3">
              <w:noBreakHyphen/>
              <w:t>establishing control of locomotive with minimum risk to personnel and equipment</w:t>
            </w:r>
          </w:p>
        </w:tc>
      </w:tr>
      <w:tr w:rsidTr="00020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rPr>
                <w:rStyle w:val="SpecialBold"/>
              </w:rPr>
              <w:t>Shut down portable remote control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t>Locomotive is secured against unintentional movement in a safe location in accordance with workplace procedures</w:t>
            </w:r>
          </w:p>
        </w:tc>
      </w:tr>
      <w:tr w:rsidTr="00020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t>Portable remote control equipment is shut down in accordance with manufacturer instructions and/or workplace policies and procedures</w:t>
            </w:r>
          </w:p>
        </w:tc>
      </w:tr>
      <w:tr w:rsidTr="00020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t xml:space="preserve">Portable remote control equipment is removed from locomotive, as required, in accordance with manufacturer instructions and/or workplace policies and procedures </w:t>
            </w:r>
          </w:p>
        </w:tc>
      </w:tr>
      <w:tr w:rsidTr="00020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C3">
            <w:pPr>
              <w:pStyle w:val="BodyText"/>
              <w:rPr>
                <w:lang w:val="en-NZ"/>
              </w:rPr>
            </w:pPr>
            <w:r w:rsidRPr="001C0AC3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t xml:space="preserve">Relevant WHS/OHS requirements are followed to prevent injury </w:t>
            </w:r>
            <w:r w:rsidRPr="001C0AC3">
              <w:t>and damage to equipmen</w:t>
            </w:r>
            <w:r w:rsidRPr="001C0AC3">
              <w:t>t</w:t>
            </w:r>
          </w:p>
        </w:tc>
      </w:tr>
    </w:tbl>
    <w:p w:rsidR="00020A43" w:rsidP="001C0AC3">
      <w:pPr>
        <w:pStyle w:val="NoPaddingFontSize1"/>
      </w:pPr>
    </w:p>
    <w:p w:rsidR="00020A43" w:rsidP="001C0AC3">
      <w:pPr>
        <w:pStyle w:val="NoPaddingFontSize1"/>
      </w:pPr>
    </w:p>
    <w:p w:rsidR="00000000" w:rsidRPr="001C0AC3" w:rsidP="001C0AC3">
      <w:pPr>
        <w:pStyle w:val="Heading1"/>
      </w:pPr>
      <w:bookmarkStart w:id="7" w:name="O_1196652"/>
      <w:bookmarkEnd w:id="7"/>
      <w:r w:rsidRPr="001C0A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A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t>Foundation skills essential to performance are explicit in the performance criteria of this unit of competency.</w:t>
            </w:r>
          </w:p>
        </w:tc>
      </w:tr>
    </w:tbl>
    <w:p w:rsidR="00020A43" w:rsidP="001C0AC3">
      <w:pPr>
        <w:pStyle w:val="NoPaddingFontSize1"/>
      </w:pPr>
    </w:p>
    <w:p w:rsidR="00020A43" w:rsidP="001C0AC3">
      <w:pPr>
        <w:pStyle w:val="NoPaddingFontSize1"/>
      </w:pPr>
    </w:p>
    <w:p w:rsidR="00000000" w:rsidRPr="001C0AC3" w:rsidP="001C0AC3">
      <w:pPr>
        <w:pStyle w:val="Heading1"/>
      </w:pPr>
      <w:bookmarkStart w:id="8" w:name="O_1196651"/>
      <w:bookmarkEnd w:id="8"/>
      <w:r w:rsidRPr="001C0A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A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t>Range is restricted to essential operating conditions and any other variables essential to the work environment.</w:t>
            </w:r>
          </w:p>
        </w:tc>
      </w:tr>
    </w:tbl>
    <w:p w:rsidR="00020A43" w:rsidP="001C0AC3">
      <w:pPr>
        <w:pStyle w:val="NoPaddingFontSize1"/>
      </w:pPr>
    </w:p>
    <w:p w:rsidR="00020A43" w:rsidP="001C0AC3">
      <w:pPr>
        <w:pStyle w:val="NoPaddingFontSize1"/>
      </w:pPr>
    </w:p>
    <w:p w:rsidR="00000000" w:rsidRPr="001C0AC3" w:rsidP="001C0AC3">
      <w:pPr>
        <w:pStyle w:val="Heading1"/>
      </w:pPr>
      <w:bookmarkStart w:id="9" w:name="O_1196650"/>
      <w:bookmarkEnd w:id="9"/>
      <w:r w:rsidRPr="001C0A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A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C3" w:rsidP="001C0AC3">
            <w:pPr>
              <w:pStyle w:val="BodyText"/>
            </w:pPr>
            <w:r w:rsidRPr="001C0AC3">
              <w:t xml:space="preserve">This unit replaces and is equivalent to TLIC3082A Operate a locomotive by portable remote control. </w:t>
            </w:r>
          </w:p>
        </w:tc>
      </w:tr>
    </w:tbl>
    <w:p w:rsidR="00020A43" w:rsidP="001C0AC3">
      <w:pPr>
        <w:pStyle w:val="NoPaddingFontSize1"/>
      </w:pPr>
    </w:p>
    <w:p w:rsidR="00020A43" w:rsidP="001C0AC3">
      <w:pPr>
        <w:pStyle w:val="NoPaddingFontSize1"/>
      </w:pPr>
    </w:p>
    <w:p w:rsidR="00000000" w:rsidRPr="001C0AC3" w:rsidP="001C0AC3">
      <w:pPr>
        <w:pStyle w:val="Heading1"/>
      </w:pPr>
      <w:bookmarkStart w:id="10" w:name="O_1196659"/>
      <w:bookmarkEnd w:id="10"/>
      <w:r w:rsidRPr="001C0AC3">
        <w:t>Links</w:t>
      </w:r>
    </w:p>
    <w:p w:rsidR="00000000" w:rsidRPr="001C0AC3" w:rsidP="00020A43">
      <w:pPr>
        <w:pStyle w:val="BodyText"/>
      </w:pPr>
      <w:r w:rsidRPr="001C0A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334F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C0AC3" w:rsidP="001C0AC3"/>
    <w:sectPr w:rsidSect="001C0A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C3" w:rsidRPr="00020A43" w:rsidP="00020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43" w:rsidP="001C0A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0A43" w:rsidP="001C0A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0A43" w:rsidP="001C0A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AC3" w:rsidRPr="00020A43" w:rsidP="00020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43" w:rsidRPr="002D2AF8" w:rsidP="001C0A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TLIC3082 Operate a locomotive by portable remote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20A43" w:rsidP="001C0A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F63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DA30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A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A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A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A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A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A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A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A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A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A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A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AC3"/>
  </w:style>
  <w:style w:type="character" w:customStyle="1" w:styleId="Heading1Char">
    <w:name w:val="Heading 1 Char"/>
    <w:basedOn w:val="DefaultParagraphFont"/>
    <w:link w:val="Heading1"/>
    <w:rsid w:val="001C0A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A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A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A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AC3"/>
    <w:rPr>
      <w:b/>
      <w:spacing w:val="0"/>
    </w:rPr>
  </w:style>
  <w:style w:type="paragraph" w:customStyle="1" w:styleId="SuperHeading">
    <w:name w:val="SuperHeading"/>
    <w:basedOn w:val="Normal"/>
    <w:rsid w:val="001C0A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A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0A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A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A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A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A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A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A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A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A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A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A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A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A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A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A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A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A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A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A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A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A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A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A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A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A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A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A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A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A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AC3"/>
    <w:rPr>
      <w:i/>
    </w:rPr>
  </w:style>
  <w:style w:type="paragraph" w:styleId="Caption">
    <w:name w:val="caption"/>
    <w:basedOn w:val="BodyText"/>
    <w:next w:val="Normal"/>
    <w:qFormat/>
    <w:rsid w:val="001C0A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A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A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AC3"/>
  </w:style>
  <w:style w:type="paragraph" w:styleId="TableofFigures">
    <w:name w:val="table of figures"/>
    <w:basedOn w:val="Normal"/>
    <w:next w:val="Normal"/>
    <w:semiHidden/>
    <w:rsid w:val="001C0A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A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0AC3"/>
    <w:rPr>
      <w:rFonts w:ascii="Wingdings" w:hAnsi="Wingdings"/>
    </w:rPr>
  </w:style>
  <w:style w:type="paragraph" w:customStyle="1" w:styleId="TableHeading">
    <w:name w:val="Table Heading"/>
    <w:basedOn w:val="HeadingBase"/>
    <w:rsid w:val="001C0A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AC3"/>
    <w:rPr>
      <w:color w:val="0033CC"/>
      <w:u w:val="none"/>
    </w:rPr>
  </w:style>
  <w:style w:type="paragraph" w:customStyle="1" w:styleId="BodyTextRight">
    <w:name w:val="Body Text Right"/>
    <w:basedOn w:val="BodyText"/>
    <w:rsid w:val="001C0A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A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A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A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A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A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AC3"/>
    <w:rPr>
      <w:sz w:val="32"/>
    </w:rPr>
  </w:style>
  <w:style w:type="paragraph" w:customStyle="1" w:styleId="HeadingProcedure">
    <w:name w:val="Heading Procedure"/>
    <w:basedOn w:val="HeadingBase"/>
    <w:next w:val="Normal"/>
    <w:rsid w:val="001C0A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AC3"/>
    <w:pPr>
      <w:spacing w:before="60" w:after="60"/>
    </w:pPr>
  </w:style>
  <w:style w:type="paragraph" w:styleId="ListContinue">
    <w:name w:val="List Continue"/>
    <w:basedOn w:val="List"/>
    <w:rsid w:val="001C0AC3"/>
    <w:pPr>
      <w:ind w:firstLine="0"/>
    </w:pPr>
  </w:style>
  <w:style w:type="paragraph" w:customStyle="1" w:styleId="ListNote">
    <w:name w:val="List Note"/>
    <w:basedOn w:val="List"/>
    <w:rsid w:val="001C0A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A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A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AC3"/>
    <w:rPr>
      <w:rFonts w:ascii="Courier New" w:hAnsi="Courier New"/>
    </w:rPr>
  </w:style>
  <w:style w:type="paragraph" w:customStyle="1" w:styleId="NoteBullet">
    <w:name w:val="Note Bullet"/>
    <w:basedOn w:val="Note"/>
    <w:rsid w:val="001C0A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A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A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A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A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0A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A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AC3"/>
    <w:rPr>
      <w:b/>
      <w:smallCaps/>
    </w:rPr>
  </w:style>
  <w:style w:type="paragraph" w:customStyle="1" w:styleId="TableListNumber">
    <w:name w:val="Table List Number"/>
    <w:basedOn w:val="ListNumber"/>
    <w:rsid w:val="001C0A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A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AC3"/>
    <w:pPr>
      <w:numPr>
        <w:numId w:val="8"/>
      </w:numPr>
    </w:pPr>
  </w:style>
  <w:style w:type="paragraph" w:customStyle="1" w:styleId="ListAlpha2">
    <w:name w:val="List Alpha 2"/>
    <w:basedOn w:val="List2"/>
    <w:rsid w:val="001C0AC3"/>
    <w:pPr>
      <w:numPr>
        <w:numId w:val="7"/>
      </w:numPr>
    </w:pPr>
  </w:style>
  <w:style w:type="paragraph" w:styleId="List2">
    <w:name w:val="List 2"/>
    <w:basedOn w:val="BodyText"/>
    <w:rsid w:val="001C0A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A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A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A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A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A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0AC3"/>
    <w:pPr>
      <w:numPr>
        <w:numId w:val="3"/>
      </w:numPr>
    </w:pPr>
  </w:style>
  <w:style w:type="paragraph" w:styleId="ListContinue2">
    <w:name w:val="List Continue 2"/>
    <w:basedOn w:val="List2"/>
    <w:rsid w:val="001C0AC3"/>
    <w:pPr>
      <w:ind w:firstLine="0"/>
    </w:pPr>
  </w:style>
  <w:style w:type="paragraph" w:styleId="ListContinue3">
    <w:name w:val="List Continue 3"/>
    <w:basedOn w:val="List3"/>
    <w:rsid w:val="001C0AC3"/>
    <w:pPr>
      <w:ind w:left="1021" w:firstLine="0"/>
    </w:pPr>
  </w:style>
  <w:style w:type="paragraph" w:styleId="ListContinue4">
    <w:name w:val="List Continue 4"/>
    <w:basedOn w:val="List4"/>
    <w:rsid w:val="001C0AC3"/>
    <w:pPr>
      <w:ind w:firstLine="0"/>
    </w:pPr>
  </w:style>
  <w:style w:type="paragraph" w:styleId="ListContinue5">
    <w:name w:val="List Continue 5"/>
    <w:basedOn w:val="List5"/>
    <w:rsid w:val="001C0AC3"/>
    <w:pPr>
      <w:ind w:firstLine="0"/>
    </w:pPr>
  </w:style>
  <w:style w:type="paragraph" w:styleId="ListNumber3">
    <w:name w:val="List Number 3"/>
    <w:basedOn w:val="List3"/>
    <w:rsid w:val="001C0AC3"/>
    <w:pPr>
      <w:numPr>
        <w:numId w:val="4"/>
      </w:numPr>
    </w:pPr>
  </w:style>
  <w:style w:type="paragraph" w:styleId="ListNumber4">
    <w:name w:val="List Number 4"/>
    <w:basedOn w:val="List4"/>
    <w:rsid w:val="001C0AC3"/>
    <w:pPr>
      <w:numPr>
        <w:numId w:val="5"/>
      </w:numPr>
    </w:pPr>
  </w:style>
  <w:style w:type="paragraph" w:styleId="ListNumber5">
    <w:name w:val="List Number 5"/>
    <w:basedOn w:val="List5"/>
    <w:rsid w:val="001C0AC3"/>
    <w:pPr>
      <w:numPr>
        <w:numId w:val="6"/>
      </w:numPr>
    </w:pPr>
  </w:style>
  <w:style w:type="paragraph" w:styleId="BlockText">
    <w:name w:val="Block Text"/>
    <w:basedOn w:val="Normal"/>
    <w:rsid w:val="001C0A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A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AC3"/>
    <w:rPr>
      <w:sz w:val="16"/>
      <w:vertAlign w:val="superscript"/>
    </w:rPr>
  </w:style>
  <w:style w:type="character" w:customStyle="1" w:styleId="Symbols">
    <w:name w:val="Symbols"/>
    <w:basedOn w:val="DefaultParagraphFont"/>
    <w:rsid w:val="001C0AC3"/>
    <w:rPr>
      <w:rFonts w:ascii="Symbol" w:hAnsi="Symbol"/>
    </w:rPr>
  </w:style>
  <w:style w:type="character" w:customStyle="1" w:styleId="MenuOptions">
    <w:name w:val="Menu Options"/>
    <w:basedOn w:val="DefaultParagraphFont"/>
    <w:rsid w:val="001C0A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AC3"/>
    <w:rPr>
      <w:b/>
    </w:rPr>
  </w:style>
  <w:style w:type="character" w:customStyle="1" w:styleId="Underlined">
    <w:name w:val="Underlined"/>
    <w:basedOn w:val="DefaultParagraphFont"/>
    <w:rsid w:val="001C0AC3"/>
    <w:rPr>
      <w:u w:val="single"/>
    </w:rPr>
  </w:style>
  <w:style w:type="paragraph" w:customStyle="1" w:styleId="TableBodyTextRight">
    <w:name w:val="Table Body Text Right"/>
    <w:basedOn w:val="TableBodyText"/>
    <w:rsid w:val="001C0A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AC3"/>
    <w:rPr>
      <w:sz w:val="18"/>
    </w:rPr>
  </w:style>
  <w:style w:type="paragraph" w:customStyle="1" w:styleId="BodySmallRight">
    <w:name w:val="Body Small Right"/>
    <w:basedOn w:val="BodyTextRight"/>
    <w:rsid w:val="001C0AC3"/>
    <w:rPr>
      <w:sz w:val="18"/>
      <w:szCs w:val="18"/>
    </w:rPr>
  </w:style>
  <w:style w:type="paragraph" w:customStyle="1" w:styleId="MarginEdition">
    <w:name w:val="Margin Edition"/>
    <w:basedOn w:val="MarginNote"/>
    <w:rsid w:val="001C0A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AC3"/>
    <w:rPr>
      <w:sz w:val="2"/>
      <w:szCs w:val="2"/>
    </w:rPr>
  </w:style>
  <w:style w:type="character" w:customStyle="1" w:styleId="Small">
    <w:name w:val="Small"/>
    <w:basedOn w:val="DefaultParagraphFont"/>
    <w:rsid w:val="001C0AC3"/>
    <w:rPr>
      <w:sz w:val="16"/>
    </w:rPr>
  </w:style>
  <w:style w:type="paragraph" w:customStyle="1" w:styleId="WideTable">
    <w:name w:val="Wide Table"/>
    <w:basedOn w:val="Normal"/>
    <w:rsid w:val="001C0A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AC3"/>
  </w:style>
  <w:style w:type="paragraph" w:styleId="Quote">
    <w:name w:val="Quote"/>
    <w:basedOn w:val="Heading1"/>
    <w:link w:val="QuoteChar"/>
    <w:qFormat/>
    <w:rsid w:val="001C0A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A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AC3"/>
    <w:pPr>
      <w:pageBreakBefore/>
    </w:pPr>
  </w:style>
  <w:style w:type="paragraph" w:customStyle="1" w:styleId="Border">
    <w:name w:val="Border"/>
    <w:basedOn w:val="Normal"/>
    <w:qFormat/>
    <w:rsid w:val="001C0A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A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A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A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A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A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A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A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A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AC3"/>
    <w:rPr>
      <w:u w:val="single"/>
    </w:rPr>
  </w:style>
  <w:style w:type="character" w:customStyle="1" w:styleId="BoldandItalics">
    <w:name w:val="Bold and Italics"/>
    <w:qFormat/>
    <w:rsid w:val="001C0AC3"/>
    <w:rPr>
      <w:b/>
      <w:i/>
      <w:u w:val="none"/>
    </w:rPr>
  </w:style>
  <w:style w:type="paragraph" w:styleId="BalloonText">
    <w:name w:val="Balloon Text"/>
    <w:basedOn w:val="Normal"/>
    <w:link w:val="BalloonTextChar"/>
    <w:rsid w:val="001C0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A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A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A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A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A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AC3"/>
    <w:pPr>
      <w:spacing w:before="0" w:after="0"/>
    </w:pPr>
  </w:style>
  <w:style w:type="paragraph" w:customStyle="1" w:styleId="BodyTextBold">
    <w:name w:val="Body Text Bold"/>
    <w:basedOn w:val="BodyText"/>
    <w:qFormat/>
    <w:rsid w:val="001C0AC3"/>
    <w:rPr>
      <w:b/>
    </w:rPr>
  </w:style>
  <w:style w:type="character" w:styleId="Hyperlink">
    <w:name w:val="Hyperlink"/>
    <w:basedOn w:val="DefaultParagraphFont"/>
    <w:uiPriority w:val="99"/>
    <w:unhideWhenUsed/>
    <w:rsid w:val="00020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3567</Characters>
  <Application>Microsoft Office Word</Application>
  <DocSecurity>0</DocSecurity>
  <Lines>155</Lines>
  <Paragraphs>77</Paragraphs>
  <ScaleCrop>false</ScaleCrop>
  <Company>Author-it Software Corporation Ltd.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TLIC3082 Operate a locomotive by portable remote control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