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478" w:rsidP="001D5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TLIC3082 Operate a locomotive by portable remote control</w:t>
      </w:r>
      <w:r>
        <w:fldChar w:fldCharType="end"/>
      </w:r>
    </w:p>
    <w:p w:rsidR="001D5478" w:rsidP="001D5478">
      <w:pPr>
        <w:pStyle w:val="Version"/>
        <w:sectPr w:rsidSect="00EF4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4B6E" w:rsidP="00EF4B6E">
      <w:pPr>
        <w:pStyle w:val="SuperHeading"/>
      </w:pPr>
      <w:r w:rsidRPr="00EF4B6E">
        <w:t>Assessment Requirements for TLIC3082 Operate a locomotive by portable remote control</w:t>
      </w:r>
    </w:p>
    <w:p w:rsidR="00000000" w:rsidRPr="00EF4B6E" w:rsidP="00EF4B6E">
      <w:pPr>
        <w:pStyle w:val="Heading1"/>
      </w:pPr>
      <w:bookmarkStart w:id="1" w:name="O_1196648"/>
      <w:bookmarkEnd w:id="1"/>
      <w:r w:rsidRPr="00EF4B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E" w:rsidP="00EF4B6E">
            <w:pPr>
              <w:pStyle w:val="BodyText"/>
            </w:pPr>
            <w:r w:rsidRPr="00EF4B6E">
              <w:rPr>
                <w:rStyle w:val="SpecialBold"/>
              </w:rPr>
              <w:t>Release 2</w:t>
            </w:r>
            <w:r w:rsidRPr="00EF4B6E">
              <w:t>. This is the second release of this unit of competency in the TLI Transport and Logistics Training Package:</w:t>
            </w:r>
          </w:p>
          <w:p w:rsidR="00000000" w:rsidRPr="00EF4B6E" w:rsidP="00EF4B6E">
            <w:pPr>
              <w:pStyle w:val="ListBullet"/>
            </w:pPr>
            <w:r w:rsidRPr="00EF4B6E">
              <w:t>Minor terminology changes in Performance Criteria</w:t>
            </w:r>
          </w:p>
          <w:p w:rsidR="00000000" w:rsidRPr="00EF4B6E" w:rsidP="00EF4B6E">
            <w:pPr>
              <w:pStyle w:val="ListBullet"/>
            </w:pPr>
            <w:r w:rsidRPr="00EF4B6E">
              <w:t>Minor changes in Performance Evidence</w:t>
            </w:r>
          </w:p>
          <w:p w:rsidR="00000000" w:rsidRPr="00EF4B6E" w:rsidP="00EF4B6E">
            <w:pPr>
              <w:pStyle w:val="ListBullet"/>
            </w:pPr>
            <w:r w:rsidRPr="00EF4B6E">
              <w:t>Minor changes in Knowledge Evidence</w:t>
            </w:r>
          </w:p>
          <w:p w:rsidR="00000000" w:rsidP="00EF4B6E">
            <w:pPr>
              <w:pStyle w:val="ListBullet"/>
              <w:rPr>
                <w:lang w:val="en-NZ"/>
              </w:rPr>
            </w:pPr>
            <w:r w:rsidRPr="00EF4B6E">
              <w:t>Minor statement changes in Assessment Conditions.</w:t>
            </w:r>
          </w:p>
        </w:tc>
      </w:tr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E" w:rsidP="00EF4B6E">
            <w:pPr>
              <w:pStyle w:val="BodyText"/>
            </w:pPr>
            <w:r w:rsidRPr="00EF4B6E">
              <w:rPr>
                <w:rStyle w:val="SpecialBold"/>
              </w:rPr>
              <w:t>Release 1</w:t>
            </w:r>
            <w:r w:rsidRPr="00EF4B6E">
              <w:t>. This is the first release of this unit of competency in the TLI Transp</w:t>
            </w:r>
            <w:r w:rsidRPr="00EF4B6E">
              <w:t>ort and Logistics Training Package.</w:t>
            </w:r>
          </w:p>
        </w:tc>
      </w:tr>
    </w:tbl>
    <w:p w:rsidR="001D5478" w:rsidP="00EF4B6E">
      <w:pPr>
        <w:pStyle w:val="NoPaddingFontSize1"/>
      </w:pPr>
    </w:p>
    <w:p w:rsidR="001D5478" w:rsidP="00EF4B6E">
      <w:pPr>
        <w:pStyle w:val="NoPaddingFontSize1"/>
      </w:pPr>
    </w:p>
    <w:p w:rsidR="00000000" w:rsidRPr="00EF4B6E" w:rsidP="00EF4B6E">
      <w:pPr>
        <w:pStyle w:val="Heading1"/>
      </w:pPr>
      <w:bookmarkStart w:id="2" w:name="O_1196647"/>
      <w:bookmarkEnd w:id="2"/>
      <w:r w:rsidRPr="00EF4B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E">
            <w:pPr>
              <w:pStyle w:val="BodyText"/>
              <w:rPr>
                <w:lang w:val="en-NZ"/>
              </w:rPr>
            </w:pPr>
            <w:r w:rsidRPr="00EF4B6E">
              <w:t xml:space="preserve">Evidence required to demonstrate competence in this unit must be relevant to and satisfy all of the requirements of the elements and performance </w:t>
            </w:r>
            <w:r w:rsidRPr="00EF4B6E">
              <w:t>criteria on at least one occasion and include:</w:t>
            </w:r>
          </w:p>
        </w:tc>
      </w:tr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E" w:rsidP="00EF4B6E">
            <w:pPr>
              <w:pStyle w:val="ListBullet"/>
            </w:pPr>
            <w:r w:rsidRPr="00EF4B6E">
              <w:t xml:space="preserve">identifying job hazards and taking required actions to minimise, control or eliminate identified hazards </w:t>
            </w:r>
          </w:p>
          <w:p w:rsidR="00000000" w:rsidRPr="00EF4B6E" w:rsidP="00EF4B6E">
            <w:pPr>
              <w:pStyle w:val="ListBullet"/>
            </w:pPr>
            <w:r w:rsidRPr="00EF4B6E">
              <w:t>interpreting and following operational instructions and prioritising work</w:t>
            </w:r>
          </w:p>
          <w:p w:rsidR="00000000" w:rsidRPr="00EF4B6E" w:rsidP="00EF4B6E">
            <w:pPr>
              <w:pStyle w:val="ListBullet"/>
            </w:pPr>
            <w:r w:rsidRPr="00EF4B6E">
              <w:t>modifying activities depend</w:t>
            </w:r>
            <w:r w:rsidRPr="00EF4B6E">
              <w:t>ing on operational contingencies, risk situations and environments</w:t>
            </w:r>
          </w:p>
          <w:p w:rsidR="00000000" w:rsidRPr="00EF4B6E" w:rsidP="00EF4B6E">
            <w:pPr>
              <w:pStyle w:val="ListBullet"/>
            </w:pPr>
            <w:r w:rsidRPr="00EF4B6E">
              <w:t>operating and adapting to differences in equipment in accordance with operating procedures</w:t>
            </w:r>
          </w:p>
          <w:p w:rsidR="00000000" w:rsidRPr="00EF4B6E" w:rsidP="00EF4B6E">
            <w:pPr>
              <w:pStyle w:val="ListBullet"/>
            </w:pPr>
            <w:r w:rsidRPr="00EF4B6E">
              <w:t xml:space="preserve">reading, interpreting and following relevant instructions, workplace procedures and information </w:t>
            </w:r>
          </w:p>
          <w:p w:rsidR="00000000" w:rsidRPr="00EF4B6E" w:rsidP="00EF4B6E">
            <w:pPr>
              <w:pStyle w:val="ListBullet"/>
            </w:pPr>
            <w:r w:rsidRPr="00EF4B6E">
              <w:t>r</w:t>
            </w:r>
            <w:r w:rsidRPr="00EF4B6E">
              <w:t>eporting and/or rectifying identified problems, faults or malfunctions promptly in accordance with regulatory requirements and workplace procedures</w:t>
            </w:r>
          </w:p>
          <w:p w:rsidR="00000000" w:rsidRPr="00EF4B6E" w:rsidP="00EF4B6E">
            <w:pPr>
              <w:pStyle w:val="ListBullet"/>
            </w:pPr>
            <w:r w:rsidRPr="00EF4B6E">
              <w:t xml:space="preserve">selecting and using required personal protective equipment (PPE) conforming to industry and work health and </w:t>
            </w:r>
            <w:r w:rsidRPr="00EF4B6E">
              <w:t>safety (WHS)/occupational health and safety (OHS) standards</w:t>
            </w:r>
          </w:p>
          <w:p w:rsidR="00000000" w:rsidRPr="00EF4B6E" w:rsidP="00EF4B6E">
            <w:pPr>
              <w:pStyle w:val="ListBullet"/>
            </w:pPr>
            <w:r w:rsidRPr="00EF4B6E">
              <w:t>setting up portable remote control equipment in accordance with workplace procedures</w:t>
            </w:r>
          </w:p>
          <w:p w:rsidR="00000000" w:rsidRPr="00EF4B6E" w:rsidP="00EF4B6E">
            <w:pPr>
              <w:pStyle w:val="ListBullet"/>
            </w:pPr>
            <w:r w:rsidRPr="00EF4B6E">
              <w:t>working systematically with required attention to detail without injury to self or others, or damage to goods o</w:t>
            </w:r>
            <w:r w:rsidRPr="00EF4B6E">
              <w:t>r equipment.</w:t>
            </w:r>
          </w:p>
        </w:tc>
      </w:tr>
    </w:tbl>
    <w:p w:rsidR="00000000" w:rsidRPr="00EF4B6E" w:rsidP="00EF4B6E">
      <w:pPr>
        <w:pStyle w:val="NoPaddingFontSize1"/>
      </w:pPr>
    </w:p>
    <w:p w:rsidR="00000000" w:rsidRPr="00EF4B6E" w:rsidP="00EF4B6E">
      <w:pPr>
        <w:pStyle w:val="AllowPageBreak"/>
      </w:pPr>
    </w:p>
    <w:p w:rsidR="00000000" w:rsidRPr="00EF4B6E" w:rsidP="00EF4B6E">
      <w:pPr>
        <w:pStyle w:val="Heading1"/>
      </w:pPr>
      <w:bookmarkStart w:id="3" w:name="O_1196646"/>
      <w:bookmarkEnd w:id="3"/>
      <w:r w:rsidRPr="00EF4B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E">
            <w:pPr>
              <w:pStyle w:val="BodyText"/>
              <w:rPr>
                <w:lang w:val="en-NZ"/>
              </w:rPr>
            </w:pPr>
            <w:r w:rsidRPr="00EF4B6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E" w:rsidP="00EF4B6E">
            <w:pPr>
              <w:pStyle w:val="ListBullet"/>
            </w:pPr>
            <w:r w:rsidRPr="00EF4B6E">
              <w:t>defined limits</w:t>
            </w:r>
          </w:p>
          <w:p w:rsidR="00000000" w:rsidRPr="00EF4B6E" w:rsidP="00EF4B6E">
            <w:pPr>
              <w:pStyle w:val="ListBullet"/>
            </w:pPr>
            <w:r w:rsidRPr="00EF4B6E">
              <w:t>locomotive operating techniques</w:t>
            </w:r>
          </w:p>
          <w:p w:rsidR="00000000" w:rsidRPr="00EF4B6E" w:rsidP="00EF4B6E">
            <w:pPr>
              <w:pStyle w:val="ListBullet"/>
            </w:pPr>
            <w:r w:rsidRPr="00EF4B6E">
              <w:t>rail danger zones</w:t>
            </w:r>
          </w:p>
          <w:p w:rsidR="00000000" w:rsidRPr="00EF4B6E" w:rsidP="00EF4B6E">
            <w:pPr>
              <w:pStyle w:val="ListBullet"/>
            </w:pPr>
            <w:r w:rsidRPr="00EF4B6E">
              <w:t>rail safety, WHS/OHS and environmental procedures and regulations</w:t>
            </w:r>
          </w:p>
          <w:p w:rsidR="00000000" w:rsidRPr="00EF4B6E" w:rsidP="00EF4B6E">
            <w:pPr>
              <w:pStyle w:val="ListBullet"/>
            </w:pPr>
            <w:r w:rsidRPr="00EF4B6E">
              <w:t>workplace operational instructions and procedures for:</w:t>
            </w:r>
          </w:p>
          <w:p w:rsidR="00000000" w:rsidRPr="00EF4B6E" w:rsidP="00EF4B6E">
            <w:pPr>
              <w:pStyle w:val="ListBullet2"/>
            </w:pPr>
            <w:r w:rsidRPr="00EF4B6E">
              <w:t>braking and safety system workplace procedures</w:t>
            </w:r>
          </w:p>
          <w:p w:rsidR="00000000" w:rsidRPr="00EF4B6E" w:rsidP="00EF4B6E">
            <w:pPr>
              <w:pStyle w:val="ListBullet2"/>
            </w:pPr>
            <w:r w:rsidRPr="00EF4B6E">
              <w:t>identifying defects in portable remote control units, and assessing appropriate actions to be taken</w:t>
            </w:r>
          </w:p>
          <w:p w:rsidR="00000000" w:rsidRPr="00EF4B6E" w:rsidP="00EF4B6E">
            <w:pPr>
              <w:pStyle w:val="ListBullet2"/>
            </w:pPr>
            <w:r w:rsidRPr="00EF4B6E">
              <w:t>managing hazardous situations involving portable remote control systems</w:t>
            </w:r>
          </w:p>
          <w:p w:rsidR="00000000" w:rsidRPr="00EF4B6E" w:rsidP="00EF4B6E">
            <w:pPr>
              <w:pStyle w:val="ListBullet2"/>
            </w:pPr>
            <w:r w:rsidRPr="00EF4B6E">
              <w:t xml:space="preserve">operating portable remote control equipment </w:t>
            </w:r>
          </w:p>
          <w:p w:rsidR="00000000" w:rsidRPr="00EF4B6E" w:rsidP="00EF4B6E">
            <w:pPr>
              <w:pStyle w:val="ListBullet2"/>
            </w:pPr>
            <w:r w:rsidRPr="00EF4B6E">
              <w:t>shunting and marshalling procedures.</w:t>
            </w:r>
          </w:p>
        </w:tc>
      </w:tr>
    </w:tbl>
    <w:p w:rsidR="001D5478" w:rsidP="00EF4B6E">
      <w:pPr>
        <w:pStyle w:val="NoPaddingFontSize1"/>
      </w:pPr>
    </w:p>
    <w:p w:rsidR="001D5478" w:rsidP="00EF4B6E">
      <w:pPr>
        <w:pStyle w:val="NoPaddingFontSize1"/>
      </w:pPr>
    </w:p>
    <w:p w:rsidR="00000000" w:rsidRPr="00EF4B6E" w:rsidP="00EF4B6E">
      <w:pPr>
        <w:pStyle w:val="Heading1"/>
      </w:pPr>
      <w:bookmarkStart w:id="4" w:name="O_1196645"/>
      <w:bookmarkEnd w:id="4"/>
      <w:r w:rsidRPr="00EF4B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B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E" w:rsidP="00EF4B6E">
            <w:pPr>
              <w:pStyle w:val="BodyText"/>
            </w:pPr>
            <w:r w:rsidRPr="00EF4B6E">
              <w:t xml:space="preserve">Assessors must hold credentials specified within the Standards for Registered Training Organisations current at the time of assessment. </w:t>
            </w:r>
          </w:p>
          <w:p w:rsidR="00000000" w:rsidRPr="00EF4B6E" w:rsidP="00EF4B6E">
            <w:pPr>
              <w:pStyle w:val="BodyText"/>
            </w:pPr>
            <w:r w:rsidRPr="00EF4B6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F4B6E" w:rsidP="00EF4B6E">
            <w:pPr>
              <w:pStyle w:val="BodyText"/>
            </w:pPr>
            <w:r w:rsidRPr="00EF4B6E">
              <w:t>Assessment must occur in workplace operational</w:t>
            </w:r>
            <w:r w:rsidRPr="00EF4B6E">
              <w:t xml:space="preserve">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EF4B6E" w:rsidP="00EF4B6E">
            <w:pPr>
              <w:pStyle w:val="BodyText"/>
            </w:pPr>
            <w:r w:rsidRPr="00EF4B6E">
              <w:t>Assessment processes and techniques must be appropriate to t</w:t>
            </w:r>
            <w:r w:rsidRPr="00EF4B6E">
              <w:t>he language, literacy and numeracy requirements of the work being performed and the needs of the candidate.</w:t>
            </w:r>
          </w:p>
          <w:p w:rsidR="00000000" w:rsidRPr="00EF4B6E" w:rsidP="00EF4B6E">
            <w:pPr>
              <w:pStyle w:val="BodyText"/>
            </w:pPr>
            <w:r w:rsidRPr="00EF4B6E">
              <w:t>Resources for assessment must include access to:</w:t>
            </w:r>
          </w:p>
          <w:p w:rsidR="00000000" w:rsidRPr="00EF4B6E" w:rsidP="00EF4B6E">
            <w:pPr>
              <w:pStyle w:val="ListBullet2"/>
            </w:pPr>
            <w:r w:rsidRPr="00EF4B6E">
              <w:t>a range of relevant exercises, case studies and/or simulations</w:t>
            </w:r>
          </w:p>
          <w:p w:rsidR="00000000" w:rsidRPr="00EF4B6E" w:rsidP="00EF4B6E">
            <w:pPr>
              <w:pStyle w:val="ListBullet2"/>
            </w:pPr>
            <w:r w:rsidRPr="00EF4B6E">
              <w:t>relevant and appropriate materials,</w:t>
            </w:r>
            <w:r w:rsidRPr="00EF4B6E">
              <w:t xml:space="preserve"> tools, equipment and PPE currently used in industry</w:t>
            </w:r>
          </w:p>
          <w:p w:rsidR="00000000" w:rsidRPr="00EF4B6E" w:rsidP="00EF4B6E">
            <w:pPr>
              <w:pStyle w:val="ListBullet2"/>
            </w:pPr>
            <w:r w:rsidRPr="00EF4B6E">
              <w:t>applicable documentation including workplace procedures, regulations, codes of practice and operation manuals.</w:t>
            </w:r>
          </w:p>
        </w:tc>
      </w:tr>
    </w:tbl>
    <w:p w:rsidR="00000000" w:rsidRPr="00EF4B6E" w:rsidP="00EF4B6E">
      <w:pPr>
        <w:pStyle w:val="NoPaddingFontSize1"/>
      </w:pPr>
    </w:p>
    <w:p w:rsidR="00000000" w:rsidRPr="00EF4B6E" w:rsidP="00EF4B6E">
      <w:pPr>
        <w:pStyle w:val="AllowPageBreak"/>
      </w:pPr>
    </w:p>
    <w:p w:rsidR="00000000" w:rsidRPr="00EF4B6E" w:rsidP="00EF4B6E">
      <w:pPr>
        <w:pStyle w:val="Heading1"/>
      </w:pPr>
      <w:bookmarkStart w:id="5" w:name="O_1196660"/>
      <w:bookmarkEnd w:id="5"/>
      <w:r w:rsidRPr="00EF4B6E">
        <w:t>Links</w:t>
      </w:r>
    </w:p>
    <w:p w:rsidR="00000000" w:rsidRPr="00EF4B6E" w:rsidP="001D5478">
      <w:pPr>
        <w:pStyle w:val="BodyText"/>
      </w:pPr>
      <w:r w:rsidRPr="00EF4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59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4B6E" w:rsidP="00EF4B6E"/>
    <w:sectPr w:rsidSect="00EF4B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E" w:rsidRPr="001D5478" w:rsidP="001D5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8" w:rsidP="00EF4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478" w:rsidP="00EF4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5478" w:rsidP="00EF4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B6E" w:rsidRPr="001D5478" w:rsidP="001D5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78" w:rsidRPr="002D2AF8" w:rsidP="00EF4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TLIC3082 Operate a locomotive by portable remote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5478" w:rsidP="00EF4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62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862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DE6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B6E"/>
  </w:style>
  <w:style w:type="character" w:customStyle="1" w:styleId="Heading1Char">
    <w:name w:val="Heading 1 Char"/>
    <w:basedOn w:val="DefaultParagraphFont"/>
    <w:link w:val="Heading1"/>
    <w:rsid w:val="00EF4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B6E"/>
    <w:rPr>
      <w:b/>
      <w:spacing w:val="0"/>
    </w:rPr>
  </w:style>
  <w:style w:type="paragraph" w:styleId="ListBullet2">
    <w:name w:val="List Bullet 2"/>
    <w:basedOn w:val="List2"/>
    <w:rsid w:val="00EF4B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4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B6E"/>
    <w:rPr>
      <w:i/>
    </w:rPr>
  </w:style>
  <w:style w:type="paragraph" w:styleId="Caption">
    <w:name w:val="caption"/>
    <w:basedOn w:val="BodyText"/>
    <w:next w:val="Normal"/>
    <w:qFormat/>
    <w:rsid w:val="00EF4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B6E"/>
  </w:style>
  <w:style w:type="paragraph" w:styleId="TableofFigures">
    <w:name w:val="table of figures"/>
    <w:basedOn w:val="Normal"/>
    <w:next w:val="Normal"/>
    <w:semiHidden/>
    <w:rsid w:val="00EF4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B6E"/>
    <w:rPr>
      <w:rFonts w:ascii="Wingdings" w:hAnsi="Wingdings"/>
    </w:rPr>
  </w:style>
  <w:style w:type="paragraph" w:customStyle="1" w:styleId="TableHeading">
    <w:name w:val="Table Heading"/>
    <w:basedOn w:val="HeadingBase"/>
    <w:rsid w:val="00EF4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B6E"/>
    <w:rPr>
      <w:color w:val="0033CC"/>
      <w:u w:val="none"/>
    </w:rPr>
  </w:style>
  <w:style w:type="paragraph" w:customStyle="1" w:styleId="BodyTextRight">
    <w:name w:val="Body Text Right"/>
    <w:basedOn w:val="BodyText"/>
    <w:rsid w:val="00EF4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B6E"/>
    <w:rPr>
      <w:sz w:val="32"/>
    </w:rPr>
  </w:style>
  <w:style w:type="paragraph" w:customStyle="1" w:styleId="HeadingProcedure">
    <w:name w:val="Heading Procedure"/>
    <w:basedOn w:val="HeadingBase"/>
    <w:next w:val="Normal"/>
    <w:rsid w:val="00EF4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B6E"/>
    <w:pPr>
      <w:spacing w:before="60" w:after="60"/>
    </w:pPr>
  </w:style>
  <w:style w:type="paragraph" w:styleId="ListContinue">
    <w:name w:val="List Continue"/>
    <w:basedOn w:val="List"/>
    <w:rsid w:val="00EF4B6E"/>
    <w:pPr>
      <w:ind w:firstLine="0"/>
    </w:pPr>
  </w:style>
  <w:style w:type="paragraph" w:customStyle="1" w:styleId="ListNote">
    <w:name w:val="List Note"/>
    <w:basedOn w:val="List"/>
    <w:rsid w:val="00EF4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B6E"/>
    <w:rPr>
      <w:rFonts w:ascii="Courier New" w:hAnsi="Courier New"/>
    </w:rPr>
  </w:style>
  <w:style w:type="paragraph" w:customStyle="1" w:styleId="NoteBullet">
    <w:name w:val="Note Bullet"/>
    <w:basedOn w:val="Note"/>
    <w:rsid w:val="00EF4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B6E"/>
    <w:rPr>
      <w:b/>
      <w:smallCaps/>
    </w:rPr>
  </w:style>
  <w:style w:type="paragraph" w:customStyle="1" w:styleId="TableListNumber">
    <w:name w:val="Table List Number"/>
    <w:basedOn w:val="ListNumber"/>
    <w:rsid w:val="00EF4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B6E"/>
    <w:pPr>
      <w:numPr>
        <w:numId w:val="9"/>
      </w:numPr>
    </w:pPr>
  </w:style>
  <w:style w:type="paragraph" w:customStyle="1" w:styleId="ListAlpha2">
    <w:name w:val="List Alpha 2"/>
    <w:basedOn w:val="List2"/>
    <w:rsid w:val="00EF4B6E"/>
    <w:pPr>
      <w:numPr>
        <w:numId w:val="8"/>
      </w:numPr>
    </w:pPr>
  </w:style>
  <w:style w:type="paragraph" w:styleId="List2">
    <w:name w:val="List 2"/>
    <w:basedOn w:val="BodyText"/>
    <w:rsid w:val="00EF4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B6E"/>
    <w:pPr>
      <w:numPr>
        <w:numId w:val="4"/>
      </w:numPr>
    </w:pPr>
  </w:style>
  <w:style w:type="paragraph" w:styleId="ListContinue2">
    <w:name w:val="List Continue 2"/>
    <w:basedOn w:val="List2"/>
    <w:rsid w:val="00EF4B6E"/>
    <w:pPr>
      <w:ind w:firstLine="0"/>
    </w:pPr>
  </w:style>
  <w:style w:type="paragraph" w:styleId="ListContinue3">
    <w:name w:val="List Continue 3"/>
    <w:basedOn w:val="List3"/>
    <w:rsid w:val="00EF4B6E"/>
    <w:pPr>
      <w:ind w:left="1021" w:firstLine="0"/>
    </w:pPr>
  </w:style>
  <w:style w:type="paragraph" w:styleId="ListContinue4">
    <w:name w:val="List Continue 4"/>
    <w:basedOn w:val="List4"/>
    <w:rsid w:val="00EF4B6E"/>
    <w:pPr>
      <w:ind w:firstLine="0"/>
    </w:pPr>
  </w:style>
  <w:style w:type="paragraph" w:styleId="ListContinue5">
    <w:name w:val="List Continue 5"/>
    <w:basedOn w:val="List5"/>
    <w:rsid w:val="00EF4B6E"/>
    <w:pPr>
      <w:ind w:firstLine="0"/>
    </w:pPr>
  </w:style>
  <w:style w:type="paragraph" w:styleId="ListNumber3">
    <w:name w:val="List Number 3"/>
    <w:basedOn w:val="List3"/>
    <w:rsid w:val="00EF4B6E"/>
    <w:pPr>
      <w:numPr>
        <w:numId w:val="5"/>
      </w:numPr>
    </w:pPr>
  </w:style>
  <w:style w:type="paragraph" w:styleId="ListNumber4">
    <w:name w:val="List Number 4"/>
    <w:basedOn w:val="List4"/>
    <w:rsid w:val="00EF4B6E"/>
    <w:pPr>
      <w:numPr>
        <w:numId w:val="6"/>
      </w:numPr>
    </w:pPr>
  </w:style>
  <w:style w:type="paragraph" w:styleId="ListNumber5">
    <w:name w:val="List Number 5"/>
    <w:basedOn w:val="List5"/>
    <w:rsid w:val="00EF4B6E"/>
    <w:pPr>
      <w:numPr>
        <w:numId w:val="7"/>
      </w:numPr>
    </w:pPr>
  </w:style>
  <w:style w:type="paragraph" w:styleId="BlockText">
    <w:name w:val="Block Text"/>
    <w:basedOn w:val="Normal"/>
    <w:rsid w:val="00EF4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B6E"/>
    <w:rPr>
      <w:sz w:val="16"/>
      <w:vertAlign w:val="superscript"/>
    </w:rPr>
  </w:style>
  <w:style w:type="character" w:customStyle="1" w:styleId="Symbols">
    <w:name w:val="Symbols"/>
    <w:basedOn w:val="DefaultParagraphFont"/>
    <w:rsid w:val="00EF4B6E"/>
    <w:rPr>
      <w:rFonts w:ascii="Symbol" w:hAnsi="Symbol"/>
    </w:rPr>
  </w:style>
  <w:style w:type="character" w:customStyle="1" w:styleId="MenuOptions">
    <w:name w:val="Menu Options"/>
    <w:basedOn w:val="DefaultParagraphFont"/>
    <w:rsid w:val="00EF4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B6E"/>
    <w:rPr>
      <w:b/>
    </w:rPr>
  </w:style>
  <w:style w:type="character" w:customStyle="1" w:styleId="Underlined">
    <w:name w:val="Underlined"/>
    <w:basedOn w:val="DefaultParagraphFont"/>
    <w:rsid w:val="00EF4B6E"/>
    <w:rPr>
      <w:u w:val="single"/>
    </w:rPr>
  </w:style>
  <w:style w:type="paragraph" w:customStyle="1" w:styleId="TableBodyTextRight">
    <w:name w:val="Table Body Text Right"/>
    <w:basedOn w:val="TableBodyText"/>
    <w:rsid w:val="00EF4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B6E"/>
    <w:rPr>
      <w:sz w:val="18"/>
    </w:rPr>
  </w:style>
  <w:style w:type="paragraph" w:customStyle="1" w:styleId="BodySmallRight">
    <w:name w:val="Body Small Right"/>
    <w:basedOn w:val="BodyTextRight"/>
    <w:rsid w:val="00EF4B6E"/>
    <w:rPr>
      <w:sz w:val="18"/>
      <w:szCs w:val="18"/>
    </w:rPr>
  </w:style>
  <w:style w:type="paragraph" w:customStyle="1" w:styleId="MarginEdition">
    <w:name w:val="Margin Edition"/>
    <w:basedOn w:val="MarginNote"/>
    <w:rsid w:val="00EF4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B6E"/>
    <w:rPr>
      <w:sz w:val="2"/>
      <w:szCs w:val="2"/>
    </w:rPr>
  </w:style>
  <w:style w:type="character" w:customStyle="1" w:styleId="Small">
    <w:name w:val="Small"/>
    <w:basedOn w:val="DefaultParagraphFont"/>
    <w:rsid w:val="00EF4B6E"/>
    <w:rPr>
      <w:sz w:val="16"/>
    </w:rPr>
  </w:style>
  <w:style w:type="paragraph" w:customStyle="1" w:styleId="WideTable">
    <w:name w:val="Wide Table"/>
    <w:basedOn w:val="Normal"/>
    <w:rsid w:val="00EF4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B6E"/>
  </w:style>
  <w:style w:type="paragraph" w:styleId="Quote">
    <w:name w:val="Quote"/>
    <w:basedOn w:val="Heading1"/>
    <w:link w:val="QuoteChar"/>
    <w:qFormat/>
    <w:rsid w:val="00EF4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B6E"/>
    <w:pPr>
      <w:pageBreakBefore/>
    </w:pPr>
  </w:style>
  <w:style w:type="paragraph" w:customStyle="1" w:styleId="Border">
    <w:name w:val="Border"/>
    <w:basedOn w:val="Normal"/>
    <w:qFormat/>
    <w:rsid w:val="00EF4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B6E"/>
    <w:rPr>
      <w:u w:val="single"/>
    </w:rPr>
  </w:style>
  <w:style w:type="character" w:customStyle="1" w:styleId="BoldandItalics">
    <w:name w:val="Bold and Italics"/>
    <w:qFormat/>
    <w:rsid w:val="00EF4B6E"/>
    <w:rPr>
      <w:b/>
      <w:i/>
      <w:u w:val="none"/>
    </w:rPr>
  </w:style>
  <w:style w:type="paragraph" w:styleId="BalloonText">
    <w:name w:val="Balloon Text"/>
    <w:basedOn w:val="Normal"/>
    <w:link w:val="BalloonTextChar"/>
    <w:rsid w:val="00EF4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B6E"/>
    <w:pPr>
      <w:spacing w:before="0" w:after="0"/>
    </w:pPr>
  </w:style>
  <w:style w:type="paragraph" w:customStyle="1" w:styleId="BodyTextBold">
    <w:name w:val="Body Text Bold"/>
    <w:basedOn w:val="BodyText"/>
    <w:qFormat/>
    <w:rsid w:val="00EF4B6E"/>
    <w:rPr>
      <w:b/>
    </w:rPr>
  </w:style>
  <w:style w:type="character" w:styleId="Hyperlink">
    <w:name w:val="Hyperlink"/>
    <w:basedOn w:val="DefaultParagraphFont"/>
    <w:uiPriority w:val="99"/>
    <w:unhideWhenUsed/>
    <w:rsid w:val="001D5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3414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TLIC3082 Operate a locomotive by portable remote control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