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07A" w:rsidP="006B30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TLIC3063 Operate vehicle carrying special loads</w:t>
      </w:r>
      <w:r>
        <w:fldChar w:fldCharType="end"/>
      </w:r>
    </w:p>
    <w:p w:rsidR="006B307A" w:rsidP="006B307A">
      <w:pPr>
        <w:pStyle w:val="Version"/>
        <w:sectPr w:rsidSect="008B5F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5F32" w:rsidP="008B5F32">
      <w:pPr>
        <w:pStyle w:val="SuperHeading"/>
      </w:pPr>
      <w:r w:rsidRPr="008B5F32">
        <w:t>TLIC3063 Operate vehicle carrying special loads</w:t>
      </w:r>
    </w:p>
    <w:p w:rsidR="00000000" w:rsidRPr="008B5F32" w:rsidP="008B5F32">
      <w:pPr>
        <w:pStyle w:val="Heading1"/>
      </w:pPr>
      <w:bookmarkStart w:id="1" w:name="O_1066801"/>
      <w:bookmarkEnd w:id="1"/>
      <w:r w:rsidRPr="008B5F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>Release 2</w:t>
            </w:r>
            <w:r w:rsidRPr="008B5F32">
              <w:t>. This is the second release of this unit of competency in the TLI Transport and Logistics Training Package:</w:t>
            </w:r>
          </w:p>
          <w:p w:rsidR="00000000" w:rsidP="008B5F32">
            <w:pPr>
              <w:pStyle w:val="ListBullet"/>
              <w:rPr>
                <w:lang w:val="en-NZ"/>
              </w:rPr>
            </w:pPr>
            <w:r w:rsidRPr="008B5F32">
              <w:t>Minor statement changes in Assessment Conditions.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>Release 1</w:t>
            </w:r>
            <w:r w:rsidRPr="008B5F32">
              <w:t>. This is the first release of this unit of com</w:t>
            </w:r>
            <w:r w:rsidRPr="008B5F32">
              <w:t>petency in the TLI Transport and Logistics Training Package.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2" w:name="O_1066800"/>
      <w:bookmarkEnd w:id="2"/>
      <w:r w:rsidRPr="008B5F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>This unit involves the skills and knowledge required to safely operate a vehicle carrying a special load in accordance with road and traffic authority and other r</w:t>
            </w:r>
            <w:r w:rsidRPr="008B5F32">
              <w:t>elevant government regulations and company policies, and to effectively manage hazardous situations.</w:t>
            </w:r>
          </w:p>
          <w:p w:rsidR="00000000" w:rsidRPr="008B5F32" w:rsidP="008B5F32">
            <w:pPr>
              <w:pStyle w:val="BodyText"/>
            </w:pPr>
            <w:r w:rsidRPr="008B5F32">
              <w:t>It involves carrying out pre-operational checks, driving a vehicle carrying special loads, and applying routine vehicle driving principles and procedures t</w:t>
            </w:r>
            <w:r w:rsidRPr="008B5F32">
              <w:t>o maintain the safety and operation of a commercial vehicle carrying a special load across a variety of driving contexts.</w:t>
            </w:r>
          </w:p>
          <w:p w:rsidR="00000000" w:rsidRPr="008B5F32" w:rsidP="008B5F32">
            <w:pPr>
              <w:pStyle w:val="BodyText"/>
            </w:pPr>
            <w:r w:rsidRPr="008B5F32">
              <w:t>Driving must be carried out in accordance with relevant state/territory road and traffic authority licence and permit requirements and</w:t>
            </w:r>
            <w:r w:rsidRPr="008B5F32">
              <w:t xml:space="preserve"> regulations and specific regulatory and permit requirements for the special load being carried.</w:t>
            </w:r>
          </w:p>
          <w:p w:rsidR="00000000" w:rsidRPr="008B5F32" w:rsidP="008B5F32">
            <w:pPr>
              <w:pStyle w:val="BodyText"/>
            </w:pPr>
            <w:r w:rsidRPr="008B5F32">
              <w:t>Driving is performed with limited supervision, and with duty of care responsibility for self and others in achieving the prescribed outcomes.</w:t>
            </w:r>
          </w:p>
          <w:p w:rsidR="00000000" w:rsidRPr="008B5F32" w:rsidP="008B5F32">
            <w:pPr>
              <w:pStyle w:val="BodyText"/>
            </w:pPr>
            <w:r w:rsidRPr="008B5F32">
              <w:t>No licensing, legislative or certification requirements apply to this unit at the time of publication.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3" w:name="O_1066799"/>
      <w:bookmarkEnd w:id="3"/>
      <w:r w:rsidRPr="008B5F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>Not applicable.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4" w:name="O_1066798"/>
      <w:bookmarkEnd w:id="4"/>
      <w:r w:rsidRPr="008B5F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>C – Vehicle Operation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5" w:name="O_1066797"/>
      <w:bookmarkEnd w:id="5"/>
      <w:r w:rsidRPr="008B5F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 xml:space="preserve">Not </w:t>
            </w:r>
            <w:r w:rsidRPr="008B5F32">
              <w:t>applicable.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6" w:name="O_1066796"/>
      <w:bookmarkEnd w:id="6"/>
      <w:r w:rsidRPr="008B5F3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PERFORMANCE CRITERIA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Performance criteria describe the performance needed to demonstrate achievement of the element.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>Carry out pre-operational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Job hazards are identified and required action is taken to minimise, control or eliminate identified hazards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Pre-operational checks for special purpose vehicle and associated ancillary equipment are carried out in accordance with manufacturer requirements, government regulations, and workplace policies and procedures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Faults and defects identified during ch</w:t>
            </w:r>
            <w:r w:rsidRPr="008B5F32">
              <w:t>ecks are repaired or reported in accordance with workplace procedures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>Drive a vehicle carrying special loads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Vehicle is manoeuvred in accordance with regulations/permit requirements for vehicle class involved and load being carried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Vehicles c</w:t>
            </w:r>
            <w:r w:rsidRPr="008B5F32">
              <w:t>arrying explosives or dangerous goods (DG) are driven along designated routes in accordance with relevant codes, government regulations and workplace policies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Load is transported and vehicle is manoeuvred in accordance with required precautions rela</w:t>
            </w:r>
            <w:r w:rsidRPr="008B5F32">
              <w:t>ting to load unusual/special characteristics and/or relevant government regulations for special load, including the current Australian Dangerous Goods (ADG) Code and the current Australian Code for the Transport of Explosives by Road and Rail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Signs, placards or indicators are fixed to vehicle, as required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t>Appropriate procedures are followed for load concerned in a driving emergency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F32">
            <w:pPr>
              <w:pStyle w:val="BodyText"/>
              <w:rPr>
                <w:lang w:val="en-NZ"/>
              </w:rPr>
            </w:pPr>
            <w:r w:rsidRPr="008B5F3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>Documentation is completed and proofread in accordance with workplace procedures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7" w:name="O_1066795"/>
      <w:bookmarkEnd w:id="7"/>
      <w:r w:rsidRPr="008B5F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 xml:space="preserve">Foundation skills essential to performance are explicit in the performance criteria of this unit of </w:t>
            </w:r>
            <w:r w:rsidRPr="008B5F32">
              <w:t>competency.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8" w:name="O_1066794"/>
      <w:bookmarkEnd w:id="8"/>
      <w:r w:rsidRPr="008B5F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 xml:space="preserve">Range is restricted to essential operating conditions and any other variables essential to the work environment. 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9" w:name="O_1066793"/>
      <w:bookmarkEnd w:id="9"/>
      <w:r w:rsidRPr="008B5F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>This unit replaces and is equivalent to TLIC3063A Operate vehicle carrying special loads.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10" w:name="O_1066802"/>
      <w:bookmarkEnd w:id="10"/>
      <w:r w:rsidRPr="008B5F32">
        <w:t>Links</w:t>
      </w:r>
    </w:p>
    <w:p w:rsidR="00000000" w:rsidRPr="008B5F32" w:rsidP="006B307A">
      <w:pPr>
        <w:pStyle w:val="BodyText"/>
      </w:pPr>
      <w:r w:rsidRPr="008B5F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1D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5F32" w:rsidP="006B307A">
      <w:pPr>
        <w:pStyle w:val="BodyText"/>
        <w:sectPr w:rsidSect="008B5F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5F32" w:rsidP="008B5F32">
      <w:pPr>
        <w:pStyle w:val="SuperHeading"/>
      </w:pPr>
      <w:r w:rsidRPr="008B5F32">
        <w:t>Assessment Requirements for TLIC3063 Opera</w:t>
      </w:r>
      <w:r w:rsidRPr="008B5F32">
        <w:t>te vehicle carrying special loads</w:t>
      </w:r>
    </w:p>
    <w:p w:rsidR="00000000" w:rsidRPr="008B5F32" w:rsidP="008B5F32">
      <w:pPr>
        <w:pStyle w:val="Heading1"/>
      </w:pPr>
      <w:bookmarkStart w:id="11" w:name="O_1066791"/>
      <w:bookmarkEnd w:id="11"/>
      <w:r w:rsidRPr="008B5F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>Release 2</w:t>
            </w:r>
            <w:r w:rsidRPr="008B5F32">
              <w:t>. This is the second release of this unit of competency in the TLI Transport and Logistics Training Package:</w:t>
            </w:r>
          </w:p>
          <w:p w:rsidR="00000000" w:rsidP="008B5F32">
            <w:pPr>
              <w:pStyle w:val="ListBullet"/>
              <w:rPr>
                <w:lang w:val="en-NZ"/>
              </w:rPr>
            </w:pPr>
            <w:r w:rsidRPr="008B5F32">
              <w:t>Minor statement changes in Assessment Conditions.</w:t>
            </w:r>
          </w:p>
        </w:tc>
      </w:tr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rPr>
                <w:rStyle w:val="SpecialBold"/>
              </w:rPr>
              <w:t>Release 1</w:t>
            </w:r>
            <w:r w:rsidRPr="008B5F32">
              <w:t>. This is the first release of this unit of competency in the TLI Transport and Logistics Training Package.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12" w:name="O_1066790"/>
      <w:bookmarkEnd w:id="12"/>
      <w:r w:rsidRPr="008B5F3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>Evidence required to demonstrate competence in this unit must be relevant to and satisfy all of the requir</w:t>
            </w:r>
            <w:r w:rsidRPr="008B5F32">
              <w:t>ements of the elements and performance criteria on at least one occasion and include:</w:t>
            </w:r>
          </w:p>
          <w:p w:rsidR="00000000" w:rsidRPr="008B5F32" w:rsidP="008B5F32">
            <w:pPr>
              <w:pStyle w:val="ListBullet"/>
            </w:pPr>
            <w:r w:rsidRPr="008B5F32">
              <w:t>applying precautions and required action to minimise, control or eliminate identified hazards</w:t>
            </w:r>
          </w:p>
          <w:p w:rsidR="00000000" w:rsidRPr="008B5F32" w:rsidP="008B5F32">
            <w:pPr>
              <w:pStyle w:val="ListBullet"/>
            </w:pPr>
            <w:r w:rsidRPr="008B5F32">
              <w:t>applying relevant legislation and workplace procedures</w:t>
            </w:r>
          </w:p>
          <w:p w:rsidR="00000000" w:rsidRPr="008B5F32" w:rsidP="008B5F32">
            <w:pPr>
              <w:pStyle w:val="ListBullet"/>
            </w:pPr>
            <w:r w:rsidRPr="008B5F32">
              <w:t>checking and repleni</w:t>
            </w:r>
            <w:r w:rsidRPr="008B5F32">
              <w:t>shing fluids and carrying out lubrication processes</w:t>
            </w:r>
          </w:p>
          <w:p w:rsidR="00000000" w:rsidRPr="008B5F32" w:rsidP="008B5F32">
            <w:pPr>
              <w:pStyle w:val="ListBullet"/>
            </w:pPr>
            <w:r w:rsidRPr="008B5F32">
              <w:t>communicating effectively with others</w:t>
            </w:r>
          </w:p>
          <w:p w:rsidR="00000000" w:rsidRPr="008B5F32" w:rsidP="008B5F32">
            <w:pPr>
              <w:pStyle w:val="ListBullet"/>
            </w:pPr>
            <w:r w:rsidRPr="008B5F32">
              <w:t>completing relevant documentation</w:t>
            </w:r>
          </w:p>
          <w:p w:rsidR="00000000" w:rsidRPr="008B5F32" w:rsidP="008B5F32">
            <w:pPr>
              <w:pStyle w:val="ListBullet"/>
            </w:pPr>
            <w:r w:rsidRPr="008B5F32">
              <w:t>interpreting and following operational instructions and prioritising work</w:t>
            </w:r>
          </w:p>
          <w:p w:rsidR="00000000" w:rsidRPr="008B5F32" w:rsidP="008B5F32">
            <w:pPr>
              <w:pStyle w:val="ListBullet"/>
            </w:pPr>
            <w:r w:rsidRPr="008B5F32">
              <w:t>modifying activities depending on operational contingencies, risk situations and environments</w:t>
            </w:r>
          </w:p>
          <w:p w:rsidR="00000000" w:rsidRPr="008B5F32" w:rsidP="008B5F32">
            <w:pPr>
              <w:pStyle w:val="ListBullet"/>
            </w:pPr>
            <w:r w:rsidRPr="008B5F32">
              <w:t>monitoring and anticipating traffic hazards and taking appropriate actions</w:t>
            </w:r>
          </w:p>
          <w:p w:rsidR="00000000" w:rsidRPr="008B5F32" w:rsidP="008B5F32">
            <w:pPr>
              <w:pStyle w:val="ListBullet"/>
            </w:pPr>
            <w:r w:rsidRPr="008B5F32">
              <w:t>monitoring performance of vehicle, its equipment and load, and taking appropriate actio</w:t>
            </w:r>
            <w:r w:rsidRPr="008B5F32">
              <w:t>ns, as required</w:t>
            </w:r>
          </w:p>
          <w:p w:rsidR="00000000" w:rsidRPr="008B5F32" w:rsidP="008B5F32">
            <w:pPr>
              <w:pStyle w:val="ListBullet"/>
            </w:pPr>
            <w:r w:rsidRPr="008B5F32">
              <w:t>operating and adapting to differences in equipment in accordance with operating procedures</w:t>
            </w:r>
          </w:p>
          <w:p w:rsidR="00000000" w:rsidRPr="008B5F32" w:rsidP="008B5F32">
            <w:pPr>
              <w:pStyle w:val="ListBullet"/>
            </w:pPr>
            <w:r w:rsidRPr="008B5F32">
              <w:t>reading and interpreting relevant instructions, procedures, information and signs</w:t>
            </w:r>
          </w:p>
          <w:p w:rsidR="00000000" w:rsidRPr="008B5F32" w:rsidP="008B5F32">
            <w:pPr>
              <w:pStyle w:val="ListBullet"/>
            </w:pPr>
            <w:r w:rsidRPr="008B5F32">
              <w:t>reporting and/or rectifying identified problems, faults or malfunct</w:t>
            </w:r>
            <w:r w:rsidRPr="008B5F32">
              <w:t>ions promptly in accordance with regulatory requirements and workplace procedures</w:t>
            </w:r>
          </w:p>
          <w:p w:rsidR="00000000" w:rsidRPr="008B5F32" w:rsidP="008B5F32">
            <w:pPr>
              <w:pStyle w:val="ListBullet"/>
            </w:pPr>
            <w:r w:rsidRPr="008B5F32">
              <w:t>servicing vehicle and its equipment in terms of maintenance schedule and operating procedures</w:t>
            </w:r>
          </w:p>
          <w:p w:rsidR="00000000" w:rsidRPr="008B5F32" w:rsidP="008B5F32">
            <w:pPr>
              <w:pStyle w:val="ListBullet"/>
            </w:pPr>
            <w:r w:rsidRPr="008B5F32">
              <w:t>working collaboratively with others</w:t>
            </w:r>
          </w:p>
          <w:p w:rsidR="00000000" w:rsidRPr="008B5F32" w:rsidP="008B5F32">
            <w:pPr>
              <w:pStyle w:val="ListBullet"/>
            </w:pPr>
            <w:r w:rsidRPr="008B5F32">
              <w:t>working systematically with required attenti</w:t>
            </w:r>
            <w:r w:rsidRPr="008B5F32">
              <w:t>on to detail without injury to self or others, or damage to goods or equipment.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13" w:name="O_1066789"/>
      <w:bookmarkEnd w:id="13"/>
      <w:r w:rsidRPr="008B5F3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>Evidence required to demonstrate competence in this unit must be relevant to and satisfy all of the requirements of the elements and per</w:t>
            </w:r>
            <w:r w:rsidRPr="008B5F32">
              <w:t>formance criteria and include knowledge of:</w:t>
            </w:r>
          </w:p>
          <w:p w:rsidR="00000000" w:rsidRPr="008B5F32" w:rsidP="008B5F32">
            <w:pPr>
              <w:pStyle w:val="ListBullet"/>
            </w:pPr>
            <w:r w:rsidRPr="008B5F32">
              <w:t>efficient driving techniques</w:t>
            </w:r>
          </w:p>
          <w:p w:rsidR="00000000" w:rsidRPr="008B5F32" w:rsidP="008B5F32">
            <w:pPr>
              <w:pStyle w:val="ListBullet"/>
            </w:pPr>
            <w:r w:rsidRPr="008B5F32">
              <w:t>engine power management and safe driving strategies</w:t>
            </w:r>
          </w:p>
          <w:p w:rsidR="00000000" w:rsidRPr="008B5F32" w:rsidP="008B5F32">
            <w:pPr>
              <w:pStyle w:val="ListBullet"/>
            </w:pPr>
            <w:r w:rsidRPr="008B5F32">
              <w:t>factors that increase fatigue-related accidents</w:t>
            </w:r>
          </w:p>
          <w:p w:rsidR="00000000" w:rsidRPr="008B5F32" w:rsidP="008B5F32">
            <w:pPr>
              <w:pStyle w:val="ListBullet"/>
            </w:pPr>
            <w:r w:rsidRPr="008B5F32">
              <w:t>factors that may cause traffic delays and diversions and related actions that can be taken by a driver</w:t>
            </w:r>
          </w:p>
          <w:p w:rsidR="00000000" w:rsidRPr="008B5F32" w:rsidP="008B5F32">
            <w:pPr>
              <w:pStyle w:val="ListBullet"/>
            </w:pPr>
            <w:r w:rsidRPr="008B5F32">
              <w:t>fatigue management strategies including on-road techniques</w:t>
            </w:r>
          </w:p>
          <w:p w:rsidR="00000000" w:rsidRPr="008B5F32" w:rsidP="008B5F32">
            <w:pPr>
              <w:pStyle w:val="ListBullet"/>
            </w:pPr>
            <w:r w:rsidRPr="008B5F32">
              <w:t>lifestyles that promote effective long-term fatigue management</w:t>
            </w:r>
          </w:p>
          <w:p w:rsidR="00000000" w:rsidRPr="008B5F32" w:rsidP="008B5F32">
            <w:pPr>
              <w:pStyle w:val="ListBullet"/>
            </w:pPr>
            <w:r w:rsidRPr="008B5F32">
              <w:t>map reading and road navigation</w:t>
            </w:r>
            <w:r w:rsidRPr="008B5F32">
              <w:t xml:space="preserve"> techniques</w:t>
            </w:r>
          </w:p>
          <w:p w:rsidR="00000000" w:rsidRPr="008B5F32" w:rsidP="008B5F32">
            <w:pPr>
              <w:pStyle w:val="ListBullet"/>
            </w:pPr>
            <w:r w:rsidRPr="008B5F32">
              <w:t>pre-operational checks carried out on vehicle and related actions</w:t>
            </w:r>
          </w:p>
          <w:p w:rsidR="00000000" w:rsidRPr="008B5F32" w:rsidP="008B5F32">
            <w:pPr>
              <w:pStyle w:val="ListBullet"/>
            </w:pPr>
            <w:r w:rsidRPr="008B5F32">
              <w:t>procedures to be followed in a driving emergency</w:t>
            </w:r>
          </w:p>
          <w:p w:rsidR="00000000" w:rsidRPr="008B5F32" w:rsidP="008B5F32">
            <w:pPr>
              <w:pStyle w:val="ListBullet"/>
            </w:pPr>
            <w:r w:rsidRPr="008B5F32">
              <w:t>relevant Australian regulations and codes of practice for handling and transporting dangerous goods (DG) and hazardous substances</w:t>
            </w:r>
            <w:r w:rsidRPr="008B5F32">
              <w:t>, including the current Australian Dangerous Goods (ADG) Code and the current Australian Code for the Transport of Explosives by Road and Rail</w:t>
            </w:r>
          </w:p>
          <w:p w:rsidR="00000000" w:rsidRPr="008B5F32" w:rsidP="008B5F32">
            <w:pPr>
              <w:pStyle w:val="ListBullet"/>
            </w:pPr>
            <w:r w:rsidRPr="008B5F32">
              <w:t>relevant state/territory road and traffic authority road rules, regulations, permits and licence requirements</w:t>
            </w:r>
          </w:p>
          <w:p w:rsidR="00000000" w:rsidRPr="008B5F32" w:rsidP="008B5F32">
            <w:pPr>
              <w:pStyle w:val="ListBullet"/>
            </w:pPr>
            <w:r w:rsidRPr="008B5F32">
              <w:t>rel</w:t>
            </w:r>
            <w:r w:rsidRPr="008B5F32">
              <w:t>evant work health and safety (WHS)/occupational health and safety (OHS) and environmental procedures and regulations</w:t>
            </w:r>
          </w:p>
          <w:p w:rsidR="00000000" w:rsidRPr="008B5F32" w:rsidP="008B5F32">
            <w:pPr>
              <w:pStyle w:val="ListBullet"/>
            </w:pPr>
            <w:r w:rsidRPr="008B5F32">
              <w:t>vehicle controls, instruments and indicators, and their use</w:t>
            </w:r>
          </w:p>
          <w:p w:rsidR="00000000" w:rsidRPr="008B5F32" w:rsidP="008B5F32">
            <w:pPr>
              <w:pStyle w:val="ListBullet"/>
            </w:pPr>
            <w:r w:rsidRPr="008B5F32">
              <w:t>workplace driving and operational instructions.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14" w:name="O_1066788"/>
      <w:bookmarkEnd w:id="14"/>
      <w:r w:rsidRPr="008B5F3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5F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F32" w:rsidP="008B5F32">
            <w:pPr>
              <w:pStyle w:val="BodyText"/>
            </w:pPr>
            <w:r w:rsidRPr="008B5F32">
              <w:t xml:space="preserve">Assessors must hold credentials specified within the Standards for Registered Training Organisations current at the time of assessment. </w:t>
            </w:r>
          </w:p>
          <w:p w:rsidR="00000000" w:rsidRPr="008B5F32" w:rsidP="008B5F32">
            <w:pPr>
              <w:pStyle w:val="BodyText"/>
            </w:pPr>
            <w:r w:rsidRPr="008B5F32">
              <w:t>Assessment must satisfy the Principles of Assessment and Rules of Evidence and all regulatory req</w:t>
            </w:r>
            <w:r w:rsidRPr="008B5F32">
              <w:t>uirements included within the Standards for Registered Training Organisations current at the time of assessment.</w:t>
            </w:r>
          </w:p>
          <w:p w:rsidR="00000000" w:rsidRPr="008B5F32" w:rsidP="008B5F32">
            <w:pPr>
              <w:pStyle w:val="BodyText"/>
            </w:pPr>
            <w:r w:rsidRPr="008B5F32">
              <w:t>Assessment must occur in workplace operational situations where it is appropriate to do so; where this is not appropriate, assessment must occu</w:t>
            </w:r>
            <w:r w:rsidRPr="008B5F32">
              <w:t>r in simulated workplace operational situations that replicate workplace conditions.</w:t>
            </w:r>
          </w:p>
          <w:p w:rsidR="00000000" w:rsidRPr="008B5F32" w:rsidP="008B5F32">
            <w:pPr>
              <w:pStyle w:val="BodyText"/>
            </w:pPr>
            <w:r w:rsidRPr="008B5F32">
              <w:t>Practical assessment must be in vehicles designed to carry special loads, for example, concrete agitator, livestock transporter, armoured car, tanker, refrigerated vehicle</w:t>
            </w:r>
            <w:r w:rsidRPr="008B5F32">
              <w:t>, waste vehicle, fresh produce vehicle, car carrier, container carrier or recovery vehicle.</w:t>
            </w:r>
          </w:p>
          <w:p w:rsidR="00000000" w:rsidRPr="008B5F32" w:rsidP="008B5F32">
            <w:pPr>
              <w:pStyle w:val="BodyText"/>
            </w:pPr>
            <w:r w:rsidRPr="008B5F32">
              <w:t>Assessment processes and techniques must be appropriate to the language, literacy and numeracy requirements of the work being performed and the needs of the candida</w:t>
            </w:r>
            <w:r w:rsidRPr="008B5F32">
              <w:t>te.</w:t>
            </w:r>
          </w:p>
          <w:p w:rsidR="00000000" w:rsidRPr="008B5F32" w:rsidP="008B5F32">
            <w:pPr>
              <w:pStyle w:val="BodyText"/>
            </w:pPr>
            <w:r w:rsidRPr="008B5F32">
              <w:t>Resources for assessment must include:</w:t>
            </w:r>
          </w:p>
          <w:p w:rsidR="00000000" w:rsidRPr="008B5F32" w:rsidP="008B5F32">
            <w:pPr>
              <w:pStyle w:val="ListBullet"/>
            </w:pPr>
            <w:r w:rsidRPr="008B5F32">
              <w:t>a range of relevant exercises, case studies and/or simulations</w:t>
            </w:r>
          </w:p>
          <w:p w:rsidR="00000000" w:rsidRPr="008B5F32" w:rsidP="008B5F32">
            <w:pPr>
              <w:pStyle w:val="ListBullet"/>
            </w:pPr>
            <w:r w:rsidRPr="008B5F32">
              <w:t>relevant materials, tools, equipment and personal protective equipment (PPE) currently used in industry</w:t>
            </w:r>
          </w:p>
          <w:p w:rsidR="00000000" w:rsidRPr="008B5F32" w:rsidP="008B5F32">
            <w:pPr>
              <w:pStyle w:val="ListBullet"/>
            </w:pPr>
            <w:r w:rsidRPr="008B5F32">
              <w:t xml:space="preserve">applicable documentation including workplace </w:t>
            </w:r>
            <w:r w:rsidRPr="008B5F32">
              <w:t xml:space="preserve">procedures, regulations, current ADG Code, codes of practice and operation manuals. </w:t>
            </w:r>
          </w:p>
        </w:tc>
      </w:tr>
    </w:tbl>
    <w:p w:rsidR="00000000" w:rsidRPr="008B5F32" w:rsidP="008B5F32">
      <w:pPr>
        <w:pStyle w:val="NoPaddingFontSize1"/>
      </w:pPr>
    </w:p>
    <w:p w:rsidR="00000000" w:rsidRPr="008B5F32" w:rsidP="008B5F32">
      <w:pPr>
        <w:pStyle w:val="AllowPageBreak"/>
      </w:pPr>
    </w:p>
    <w:p w:rsidR="00000000" w:rsidRPr="008B5F32" w:rsidP="008B5F32">
      <w:pPr>
        <w:pStyle w:val="Heading1"/>
      </w:pPr>
      <w:bookmarkStart w:id="15" w:name="O_1066803"/>
      <w:bookmarkEnd w:id="15"/>
      <w:r w:rsidRPr="008B5F32">
        <w:t>Links</w:t>
      </w:r>
    </w:p>
    <w:p w:rsidR="00000000" w:rsidRPr="008B5F32" w:rsidP="006B307A">
      <w:pPr>
        <w:pStyle w:val="BodyText"/>
      </w:pPr>
      <w:r w:rsidRPr="008B5F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1D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5F32" w:rsidP="008B5F32"/>
    <w:sectPr w:rsidSect="008B5F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32" w:rsidRPr="006B307A" w:rsidP="006B30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07A" w:rsidP="008B5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07A" w:rsidP="008B5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307A" w:rsidP="008B5F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32" w:rsidP="008B5F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307A">
      <w:t>Approved</w:t>
    </w:r>
    <w:r w:rsidR="006B30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307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307A">
      <w:rPr>
        <w:noProof/>
      </w:rPr>
      <w:t>4</w:t>
    </w:r>
    <w:r>
      <w:rPr>
        <w:noProof/>
      </w:rPr>
      <w:fldChar w:fldCharType="end"/>
    </w:r>
  </w:p>
  <w:p w:rsidR="008B5F32" w:rsidP="008B5F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30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307A">
      <w:t>Industry Skills Australia</w:t>
    </w:r>
    <w:r w:rsidR="006B307A">
      <w:fldChar w:fldCharType="end"/>
    </w:r>
  </w:p>
  <w:p w:rsidR="008B5F32" w:rsidP="008B5F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0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F32" w:rsidRPr="006B307A" w:rsidP="006B30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07A" w:rsidRPr="002D2AF8" w:rsidP="008B5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TLIC3063 Operate vehicle carrying special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307A" w:rsidP="008B5F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F32" w:rsidRPr="002D2AF8" w:rsidP="008B5F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307A">
      <w:t>TLIC3063 Operate vehicle carrying special loads</w:t>
    </w:r>
    <w:r w:rsidR="006B30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307A">
      <w:rPr>
        <w:noProof/>
      </w:rPr>
      <w:t>2 March 2025</w:t>
    </w:r>
    <w:r>
      <w:fldChar w:fldCharType="end"/>
    </w:r>
  </w:p>
  <w:p w:rsidR="008B5F32" w:rsidP="008B5F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700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7E1C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F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F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F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F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F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F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F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F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F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F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F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F32"/>
  </w:style>
  <w:style w:type="character" w:customStyle="1" w:styleId="Heading1Char">
    <w:name w:val="Heading 1 Char"/>
    <w:basedOn w:val="DefaultParagraphFont"/>
    <w:link w:val="Heading1"/>
    <w:rsid w:val="008B5F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F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F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5F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F32"/>
    <w:rPr>
      <w:b/>
      <w:spacing w:val="0"/>
    </w:rPr>
  </w:style>
  <w:style w:type="paragraph" w:customStyle="1" w:styleId="SuperHeading">
    <w:name w:val="SuperHeading"/>
    <w:basedOn w:val="Normal"/>
    <w:rsid w:val="008B5F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F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5F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F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F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F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F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F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F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F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F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F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F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F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F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F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F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F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5F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5F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F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F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F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5F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5F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F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F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F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F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F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F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F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F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5F32"/>
    <w:rPr>
      <w:i/>
    </w:rPr>
  </w:style>
  <w:style w:type="paragraph" w:styleId="Caption">
    <w:name w:val="caption"/>
    <w:basedOn w:val="BodyText"/>
    <w:next w:val="Normal"/>
    <w:qFormat/>
    <w:rsid w:val="008B5F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F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F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F32"/>
  </w:style>
  <w:style w:type="paragraph" w:styleId="TableofFigures">
    <w:name w:val="table of figures"/>
    <w:basedOn w:val="Normal"/>
    <w:next w:val="Normal"/>
    <w:semiHidden/>
    <w:rsid w:val="008B5F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F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5F32"/>
    <w:rPr>
      <w:rFonts w:ascii="Wingdings" w:hAnsi="Wingdings"/>
    </w:rPr>
  </w:style>
  <w:style w:type="paragraph" w:customStyle="1" w:styleId="TableHeading">
    <w:name w:val="Table Heading"/>
    <w:basedOn w:val="HeadingBase"/>
    <w:rsid w:val="008B5F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F32"/>
    <w:rPr>
      <w:color w:val="0033CC"/>
      <w:u w:val="none"/>
    </w:rPr>
  </w:style>
  <w:style w:type="paragraph" w:customStyle="1" w:styleId="BodyTextRight">
    <w:name w:val="Body Text Right"/>
    <w:basedOn w:val="BodyText"/>
    <w:rsid w:val="008B5F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F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F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F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F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F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F32"/>
    <w:rPr>
      <w:sz w:val="32"/>
    </w:rPr>
  </w:style>
  <w:style w:type="paragraph" w:customStyle="1" w:styleId="HeadingProcedure">
    <w:name w:val="Heading Procedure"/>
    <w:basedOn w:val="HeadingBase"/>
    <w:next w:val="Normal"/>
    <w:rsid w:val="008B5F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F32"/>
    <w:pPr>
      <w:spacing w:before="60" w:after="60"/>
    </w:pPr>
  </w:style>
  <w:style w:type="paragraph" w:styleId="ListContinue">
    <w:name w:val="List Continue"/>
    <w:basedOn w:val="List"/>
    <w:rsid w:val="008B5F32"/>
    <w:pPr>
      <w:ind w:firstLine="0"/>
    </w:pPr>
  </w:style>
  <w:style w:type="paragraph" w:customStyle="1" w:styleId="ListNote">
    <w:name w:val="List Note"/>
    <w:basedOn w:val="List"/>
    <w:rsid w:val="008B5F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F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F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F32"/>
    <w:rPr>
      <w:rFonts w:ascii="Courier New" w:hAnsi="Courier New"/>
    </w:rPr>
  </w:style>
  <w:style w:type="paragraph" w:customStyle="1" w:styleId="NoteBullet">
    <w:name w:val="Note Bullet"/>
    <w:basedOn w:val="Note"/>
    <w:rsid w:val="008B5F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F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F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F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F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5F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F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F32"/>
    <w:rPr>
      <w:b/>
      <w:smallCaps/>
    </w:rPr>
  </w:style>
  <w:style w:type="paragraph" w:customStyle="1" w:styleId="TableListNumber">
    <w:name w:val="Table List Number"/>
    <w:basedOn w:val="ListNumber"/>
    <w:rsid w:val="008B5F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F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F32"/>
    <w:pPr>
      <w:numPr>
        <w:numId w:val="8"/>
      </w:numPr>
    </w:pPr>
  </w:style>
  <w:style w:type="paragraph" w:customStyle="1" w:styleId="ListAlpha2">
    <w:name w:val="List Alpha 2"/>
    <w:basedOn w:val="List2"/>
    <w:rsid w:val="008B5F32"/>
    <w:pPr>
      <w:numPr>
        <w:numId w:val="7"/>
      </w:numPr>
    </w:pPr>
  </w:style>
  <w:style w:type="paragraph" w:styleId="List2">
    <w:name w:val="List 2"/>
    <w:basedOn w:val="BodyText"/>
    <w:rsid w:val="008B5F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F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F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F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5F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5F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5F32"/>
    <w:pPr>
      <w:numPr>
        <w:numId w:val="3"/>
      </w:numPr>
    </w:pPr>
  </w:style>
  <w:style w:type="paragraph" w:styleId="ListContinue2">
    <w:name w:val="List Continue 2"/>
    <w:basedOn w:val="List2"/>
    <w:rsid w:val="008B5F32"/>
    <w:pPr>
      <w:ind w:firstLine="0"/>
    </w:pPr>
  </w:style>
  <w:style w:type="paragraph" w:styleId="ListContinue3">
    <w:name w:val="List Continue 3"/>
    <w:basedOn w:val="List3"/>
    <w:rsid w:val="008B5F32"/>
    <w:pPr>
      <w:ind w:left="1021" w:firstLine="0"/>
    </w:pPr>
  </w:style>
  <w:style w:type="paragraph" w:styleId="ListContinue4">
    <w:name w:val="List Continue 4"/>
    <w:basedOn w:val="List4"/>
    <w:rsid w:val="008B5F32"/>
    <w:pPr>
      <w:ind w:firstLine="0"/>
    </w:pPr>
  </w:style>
  <w:style w:type="paragraph" w:styleId="ListContinue5">
    <w:name w:val="List Continue 5"/>
    <w:basedOn w:val="List5"/>
    <w:rsid w:val="008B5F32"/>
    <w:pPr>
      <w:ind w:firstLine="0"/>
    </w:pPr>
  </w:style>
  <w:style w:type="paragraph" w:styleId="ListNumber3">
    <w:name w:val="List Number 3"/>
    <w:basedOn w:val="List3"/>
    <w:rsid w:val="008B5F32"/>
    <w:pPr>
      <w:numPr>
        <w:numId w:val="4"/>
      </w:numPr>
    </w:pPr>
  </w:style>
  <w:style w:type="paragraph" w:styleId="ListNumber4">
    <w:name w:val="List Number 4"/>
    <w:basedOn w:val="List4"/>
    <w:rsid w:val="008B5F32"/>
    <w:pPr>
      <w:numPr>
        <w:numId w:val="5"/>
      </w:numPr>
    </w:pPr>
  </w:style>
  <w:style w:type="paragraph" w:styleId="ListNumber5">
    <w:name w:val="List Number 5"/>
    <w:basedOn w:val="List5"/>
    <w:rsid w:val="008B5F32"/>
    <w:pPr>
      <w:numPr>
        <w:numId w:val="6"/>
      </w:numPr>
    </w:pPr>
  </w:style>
  <w:style w:type="paragraph" w:styleId="BlockText">
    <w:name w:val="Block Text"/>
    <w:basedOn w:val="Normal"/>
    <w:rsid w:val="008B5F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F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F32"/>
    <w:rPr>
      <w:sz w:val="16"/>
      <w:vertAlign w:val="superscript"/>
    </w:rPr>
  </w:style>
  <w:style w:type="character" w:customStyle="1" w:styleId="Symbols">
    <w:name w:val="Symbols"/>
    <w:basedOn w:val="DefaultParagraphFont"/>
    <w:rsid w:val="008B5F32"/>
    <w:rPr>
      <w:rFonts w:ascii="Symbol" w:hAnsi="Symbol"/>
    </w:rPr>
  </w:style>
  <w:style w:type="character" w:customStyle="1" w:styleId="MenuOptions">
    <w:name w:val="Menu Options"/>
    <w:basedOn w:val="DefaultParagraphFont"/>
    <w:rsid w:val="008B5F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F32"/>
    <w:rPr>
      <w:b/>
    </w:rPr>
  </w:style>
  <w:style w:type="character" w:customStyle="1" w:styleId="Underlined">
    <w:name w:val="Underlined"/>
    <w:basedOn w:val="DefaultParagraphFont"/>
    <w:rsid w:val="008B5F32"/>
    <w:rPr>
      <w:u w:val="single"/>
    </w:rPr>
  </w:style>
  <w:style w:type="paragraph" w:customStyle="1" w:styleId="TableBodyTextRight">
    <w:name w:val="Table Body Text Right"/>
    <w:basedOn w:val="TableBodyText"/>
    <w:rsid w:val="008B5F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F32"/>
    <w:rPr>
      <w:sz w:val="18"/>
    </w:rPr>
  </w:style>
  <w:style w:type="paragraph" w:customStyle="1" w:styleId="BodySmallRight">
    <w:name w:val="Body Small Right"/>
    <w:basedOn w:val="BodyTextRight"/>
    <w:rsid w:val="008B5F32"/>
    <w:rPr>
      <w:sz w:val="18"/>
      <w:szCs w:val="18"/>
    </w:rPr>
  </w:style>
  <w:style w:type="paragraph" w:customStyle="1" w:styleId="MarginEdition">
    <w:name w:val="Margin Edition"/>
    <w:basedOn w:val="MarginNote"/>
    <w:rsid w:val="008B5F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F32"/>
    <w:rPr>
      <w:sz w:val="2"/>
      <w:szCs w:val="2"/>
    </w:rPr>
  </w:style>
  <w:style w:type="character" w:customStyle="1" w:styleId="Small">
    <w:name w:val="Small"/>
    <w:basedOn w:val="DefaultParagraphFont"/>
    <w:rsid w:val="008B5F32"/>
    <w:rPr>
      <w:sz w:val="16"/>
    </w:rPr>
  </w:style>
  <w:style w:type="paragraph" w:customStyle="1" w:styleId="WideTable">
    <w:name w:val="Wide Table"/>
    <w:basedOn w:val="Normal"/>
    <w:rsid w:val="008B5F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F32"/>
  </w:style>
  <w:style w:type="paragraph" w:styleId="Quote">
    <w:name w:val="Quote"/>
    <w:basedOn w:val="Heading1"/>
    <w:link w:val="QuoteChar"/>
    <w:qFormat/>
    <w:rsid w:val="008B5F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F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F32"/>
    <w:pPr>
      <w:pageBreakBefore/>
    </w:pPr>
  </w:style>
  <w:style w:type="paragraph" w:customStyle="1" w:styleId="Border">
    <w:name w:val="Border"/>
    <w:basedOn w:val="Normal"/>
    <w:qFormat/>
    <w:rsid w:val="008B5F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F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F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F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F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F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F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F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F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F32"/>
    <w:rPr>
      <w:u w:val="single"/>
    </w:rPr>
  </w:style>
  <w:style w:type="character" w:customStyle="1" w:styleId="BoldandItalics">
    <w:name w:val="Bold and Italics"/>
    <w:qFormat/>
    <w:rsid w:val="008B5F32"/>
    <w:rPr>
      <w:b/>
      <w:i/>
      <w:u w:val="none"/>
    </w:rPr>
  </w:style>
  <w:style w:type="paragraph" w:styleId="BalloonText">
    <w:name w:val="Balloon Text"/>
    <w:basedOn w:val="Normal"/>
    <w:link w:val="BalloonTextChar"/>
    <w:rsid w:val="008B5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F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F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F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F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F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F32"/>
    <w:pPr>
      <w:spacing w:before="0" w:after="0"/>
    </w:pPr>
  </w:style>
  <w:style w:type="paragraph" w:customStyle="1" w:styleId="BodyTextBold">
    <w:name w:val="Body Text Bold"/>
    <w:basedOn w:val="BodyText"/>
    <w:qFormat/>
    <w:rsid w:val="008B5F32"/>
    <w:rPr>
      <w:b/>
    </w:rPr>
  </w:style>
  <w:style w:type="character" w:styleId="Hyperlink">
    <w:name w:val="Hyperlink"/>
    <w:basedOn w:val="DefaultParagraphFont"/>
    <w:uiPriority w:val="99"/>
    <w:unhideWhenUsed/>
    <w:rsid w:val="006B30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1153</Words>
  <Characters>7497</Characters>
  <Application>Microsoft Office Word</Application>
  <DocSecurity>0</DocSecurity>
  <Lines>220</Lines>
  <Paragraphs>123</Paragraphs>
  <ScaleCrop>false</ScaleCrop>
  <Company>Author-it Software Corporation Ltd.</Company>
  <LinksUpToDate>false</LinksUpToDate>
  <CharactersWithSpaces>8527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TLIC3063 Operate vehicle carrying special loads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2025-03-01T14:07:00Z</dcterms:created>
  <dcterms:modified xsi:type="dcterms:W3CDTF">2025-03-01T14:07:00Z</dcterms:modified>
</cp:coreProperties>
</file>