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4ED" w:rsidP="00A57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TLIC3052 Assist with shunting, coupling and uncoupling electric passenger trains</w:t>
      </w:r>
      <w:r>
        <w:fldChar w:fldCharType="end"/>
      </w:r>
    </w:p>
    <w:p w:rsidR="00A574ED" w:rsidP="00A574ED">
      <w:pPr>
        <w:pStyle w:val="Version"/>
        <w:sectPr w:rsidSect="006D6D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D1B" w:rsidP="006D6D1B">
      <w:pPr>
        <w:pStyle w:val="SuperHeading"/>
      </w:pPr>
      <w:r w:rsidRPr="006D6D1B">
        <w:t>TLIC3052 Assist with shunting, coupling and uncoupling electric passenger trains</w:t>
      </w:r>
    </w:p>
    <w:p w:rsidR="00000000" w:rsidRPr="006D6D1B" w:rsidP="006D6D1B">
      <w:pPr>
        <w:pStyle w:val="Heading1"/>
      </w:pPr>
      <w:bookmarkStart w:id="1" w:name="O_750894"/>
      <w:bookmarkEnd w:id="1"/>
      <w:r w:rsidRPr="006D6D1B">
        <w:t>Modification History</w:t>
      </w:r>
    </w:p>
    <w:p w:rsidR="00A574ED" w:rsidP="00A574ED">
      <w:pPr>
        <w:pStyle w:val="BodyText"/>
      </w:pPr>
      <w:r w:rsidRPr="006D6D1B">
        <w:t>Release 1. This is the first release of this unit of competency in the TLI Transport and Logistics Training Package.</w:t>
      </w:r>
    </w:p>
    <w:p w:rsidR="00000000" w:rsidRPr="006D6D1B" w:rsidP="006D6D1B">
      <w:pPr>
        <w:pStyle w:val="Heading1"/>
      </w:pPr>
      <w:bookmarkStart w:id="2" w:name="O_750895"/>
      <w:bookmarkEnd w:id="2"/>
      <w:r w:rsidRPr="006D6D1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1B" w:rsidP="006D6D1B">
            <w:pPr>
              <w:pStyle w:val="BodyText"/>
            </w:pPr>
            <w:r w:rsidRPr="006D6D1B">
              <w:t>This unit involves the skills and knowledge required to assist a train driver to shunt, couple and uncouple an electric passenger train to operational requirements in accordance with safeworking and regulatory requirements, and workplace proced</w:t>
            </w:r>
            <w:r w:rsidRPr="006D6D1B">
              <w:t>ures.</w:t>
            </w:r>
          </w:p>
          <w:p w:rsidR="00000000" w:rsidRPr="006D6D1B" w:rsidP="006D6D1B">
            <w:pPr>
              <w:pStyle w:val="BodyText"/>
            </w:pPr>
            <w:r w:rsidRPr="006D6D1B">
              <w:t>It includes assisting with: planning and preparing for shunting operations, shunting the train, coupling and uncoupling the train, and using a coupling adaptor.</w:t>
            </w:r>
          </w:p>
          <w:p w:rsidR="00000000" w:rsidRPr="006D6D1B" w:rsidP="006D6D1B">
            <w:pPr>
              <w:pStyle w:val="BodyText"/>
            </w:pPr>
            <w:r w:rsidRPr="006D6D1B">
              <w:t>People achieving competence in this unit will need to fulfil the applicable state/territo</w:t>
            </w:r>
            <w:r w:rsidRPr="006D6D1B">
              <w:t>ry legislated rail safety and safeworking requirements and to comply with relevant codes of practice and/or guidelines.</w:t>
            </w:r>
          </w:p>
          <w:p w:rsidR="00000000" w:rsidRPr="006D6D1B" w:rsidP="006D6D1B">
            <w:pPr>
              <w:pStyle w:val="BodyText"/>
            </w:pPr>
            <w:r w:rsidRPr="006D6D1B">
              <w:t>Work is performed with minimal supervision, generally within a team environment. It involves the application of routine operational prin</w:t>
            </w:r>
            <w:r w:rsidRPr="006D6D1B">
              <w:t>ciples and procedures to assist with shunting, coupling and uncoupling electric passenger trains to operational requirements as part of workplace activities across a variety of operational contexts within the Australian rail system.</w:t>
            </w:r>
          </w:p>
          <w:p w:rsidR="00000000" w:rsidRPr="006D6D1B" w:rsidP="006D6D1B">
            <w:pPr>
              <w:pStyle w:val="BodyText"/>
            </w:pPr>
            <w:r w:rsidRPr="006D6D1B">
              <w:t>No licensing, legislati</w:t>
            </w:r>
            <w:r w:rsidRPr="006D6D1B">
              <w:t>ve or certification requirements apply to this unit at the time of publication.</w:t>
            </w:r>
          </w:p>
        </w:tc>
      </w:tr>
    </w:tbl>
    <w:p w:rsidR="00A574ED" w:rsidP="006D6D1B">
      <w:pPr>
        <w:pStyle w:val="BodyText"/>
      </w:pPr>
    </w:p>
    <w:p w:rsidR="00A574ED" w:rsidP="006D6D1B">
      <w:pPr>
        <w:pStyle w:val="BodyText"/>
      </w:pPr>
    </w:p>
    <w:p w:rsidR="00000000" w:rsidRPr="006D6D1B" w:rsidP="006D6D1B">
      <w:pPr>
        <w:pStyle w:val="Heading1"/>
      </w:pPr>
      <w:bookmarkStart w:id="3" w:name="O_750896"/>
      <w:bookmarkEnd w:id="3"/>
      <w:r w:rsidRPr="006D6D1B">
        <w:t>Pre-requisite Unit</w:t>
      </w:r>
    </w:p>
    <w:p w:rsidR="00000000" w:rsidRPr="006D6D1B" w:rsidP="00A574ED">
      <w:pPr>
        <w:pStyle w:val="BodyText"/>
      </w:pPr>
      <w:r w:rsidRPr="006D6D1B">
        <w:t>Not applicable.</w:t>
      </w:r>
    </w:p>
    <w:p w:rsidR="00000000" w:rsidRPr="006D6D1B" w:rsidP="006D6D1B">
      <w:pPr>
        <w:pStyle w:val="Heading1"/>
      </w:pPr>
      <w:bookmarkStart w:id="4" w:name="O_750897"/>
      <w:bookmarkEnd w:id="4"/>
      <w:r w:rsidRPr="006D6D1B">
        <w:t>Competency Field</w:t>
      </w:r>
    </w:p>
    <w:p w:rsidR="00A574ED" w:rsidP="00A574ED">
      <w:pPr>
        <w:pStyle w:val="BodyText"/>
      </w:pPr>
      <w:r w:rsidRPr="006D6D1B">
        <w:t>C – Vehicle Operation</w:t>
      </w:r>
    </w:p>
    <w:p w:rsidR="00000000" w:rsidRPr="006D6D1B" w:rsidP="006D6D1B">
      <w:pPr>
        <w:pStyle w:val="Heading1"/>
      </w:pPr>
      <w:bookmarkStart w:id="5" w:name="O_750898"/>
      <w:bookmarkEnd w:id="5"/>
      <w:r w:rsidRPr="006D6D1B">
        <w:t>Unit Sector</w:t>
      </w:r>
    </w:p>
    <w:p w:rsidR="00000000" w:rsidRPr="006D6D1B" w:rsidP="00A574ED">
      <w:pPr>
        <w:pStyle w:val="BodyText"/>
      </w:pPr>
      <w:r w:rsidRPr="006D6D1B">
        <w:t>Not applicable.</w:t>
      </w:r>
    </w:p>
    <w:p w:rsidR="00000000" w:rsidRPr="006D6D1B" w:rsidP="006D6D1B">
      <w:pPr>
        <w:pStyle w:val="Heading1"/>
      </w:pPr>
      <w:bookmarkStart w:id="6" w:name="O_750899"/>
      <w:bookmarkEnd w:id="6"/>
      <w:r w:rsidRPr="006D6D1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549"/>
        <w:gridCol w:w="6561"/>
      </w:tblGrid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1B" w:rsidP="006D6D1B">
            <w:pPr>
              <w:pStyle w:val="BodyText"/>
            </w:pPr>
            <w:r w:rsidRPr="006D6D1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rPr>
                <w:rStyle w:val="SpecialBold"/>
              </w:rPr>
              <w:t>PERFORMANCE CRITERIA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Performance criteria describe the performance needed to demonstrate achievement of the element.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1B" w:rsidP="006D6D1B">
            <w:pPr>
              <w:pStyle w:val="BodyText"/>
            </w:pPr>
            <w:r w:rsidRPr="006D6D1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rPr>
                <w:rStyle w:val="SpecialBold"/>
              </w:rPr>
              <w:t>Assist with preparing for shunting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1</w:t>
            </w:r>
            <w:r w:rsidRPr="006D6D1B">
              <w:t>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Shunting requirements are confirmed through workplace documents and/or relevant personnel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Local safety requirements are identified and followed in accordance with workplace procedures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Hazards are identified, risks are assessed and risk control measures are implemented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Relevant work health and safety (WHS)/occupational health and safety (OHS) requirements are followed to prevent injury and damage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1B" w:rsidP="006D6D1B">
            <w:pPr>
              <w:pStyle w:val="BodyText"/>
            </w:pPr>
            <w:r w:rsidRPr="006D6D1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rPr>
                <w:rStyle w:val="SpecialBold"/>
              </w:rPr>
              <w:t>Assist with shunting trains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Points, levers, and/or switches are operated in accordance with workplace requirements as required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Audible signals, hand signals and other line of sight communications are used to assist control of train movements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Hand, light and radio shunting commands used are responded to in accordance with workplace requirements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Pre</w:t>
            </w:r>
            <w:r w:rsidRPr="006D6D1B">
              <w:noBreakHyphen/>
              <w:t>movement inspection/tests are carried out prior to moving trains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1B" w:rsidP="006D6D1B">
            <w:pPr>
              <w:pStyle w:val="BodyText"/>
            </w:pPr>
            <w:r w:rsidRPr="006D6D1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rPr>
                <w:rStyle w:val="SpecialBold"/>
              </w:rPr>
              <w:t>Assist with coupling trains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Type of connections required are identifi</w:t>
            </w:r>
            <w:r w:rsidRPr="006D6D1B">
              <w:t>ed prior to coupling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Trains to be coupled are positioned in accordance with operating procedures and workplace requirements, to ensure couplers are aligned and in the appropriate position for type of connection required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All safety requirements are met prior to coupling trains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After trains are coupled, post</w:t>
            </w:r>
            <w:r w:rsidRPr="006D6D1B">
              <w:noBreakHyphen/>
              <w:t>coupling inspection/tests are carried out in accordance with operating procedures and workplace requirements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1B" w:rsidP="006D6D1B">
            <w:pPr>
              <w:pStyle w:val="BodyText"/>
            </w:pPr>
            <w:r w:rsidRPr="006D6D1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rPr>
                <w:rStyle w:val="SpecialBold"/>
              </w:rPr>
              <w:t>Assist with uncoupling trains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Train to be unc</w:t>
            </w:r>
            <w:r w:rsidRPr="006D6D1B">
              <w:t>oupled is identified and checks are made to ensure all safety requirements are met prior to uncoupling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Train is uncoupled in accordance with operating procedures and workplace requirements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Post</w:t>
            </w:r>
            <w:r w:rsidRPr="006D6D1B">
              <w:noBreakHyphen/>
              <w:t xml:space="preserve">uncoupling </w:t>
            </w:r>
            <w:r w:rsidRPr="006D6D1B">
              <w:t>inspection/tests are carried out in accordance with operating procedures and workplace requirements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1B" w:rsidP="006D6D1B">
            <w:pPr>
              <w:pStyle w:val="BodyText"/>
            </w:pPr>
            <w:r w:rsidRPr="006D6D1B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rPr>
                <w:rStyle w:val="SpecialBold"/>
              </w:rPr>
              <w:t xml:space="preserve">Use coupling </w:t>
            </w:r>
            <w:r w:rsidRPr="006D6D1B">
              <w:rPr>
                <w:rStyle w:val="SpecialBold"/>
              </w:rPr>
              <w:t>adaptor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 xml:space="preserve">Situations requiring the use of a coupling adaptor are identified in accordance with </w:t>
            </w:r>
            <w:r w:rsidRPr="006D6D1B">
              <w:t>workplace procedures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Coupling adaptor is accessed and transported to required location for use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All safety requirements are met prior to fitting coupling adaptor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Coupling adaptor is attached to one of the trains prior to coupling in accordance with workplace procedures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Trains are coupled in accordance with workplace procedures and coupling adaptor is secured in place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1B" w:rsidP="006D6D1B">
            <w:pPr>
              <w:pStyle w:val="BodyText"/>
            </w:pPr>
            <w:r w:rsidRPr="006D6D1B">
              <w:t>Post</w:t>
            </w:r>
            <w:r w:rsidRPr="006D6D1B">
              <w:noBreakHyphen/>
              <w:t>coupling inspection/tests and</w:t>
            </w:r>
            <w:r w:rsidRPr="006D6D1B">
              <w:t>/or procedures are carried out in accordance with operating procedures and workplace requirements</w:t>
            </w:r>
          </w:p>
        </w:tc>
      </w:tr>
    </w:tbl>
    <w:p w:rsidR="00A574ED" w:rsidP="006D6D1B">
      <w:pPr>
        <w:pStyle w:val="BodyText"/>
      </w:pPr>
    </w:p>
    <w:p w:rsidR="00A574ED" w:rsidP="006D6D1B">
      <w:pPr>
        <w:pStyle w:val="BodyText"/>
      </w:pPr>
    </w:p>
    <w:p w:rsidR="00000000" w:rsidRPr="006D6D1B" w:rsidP="006D6D1B">
      <w:pPr>
        <w:pStyle w:val="Heading1"/>
      </w:pPr>
      <w:bookmarkStart w:id="7" w:name="O_750900"/>
      <w:bookmarkEnd w:id="7"/>
      <w:r w:rsidRPr="006D6D1B">
        <w:t>Foundation Skills</w:t>
      </w:r>
    </w:p>
    <w:p w:rsidR="00A574ED" w:rsidP="00A574ED">
      <w:pPr>
        <w:pStyle w:val="BodyText"/>
      </w:pPr>
      <w:r w:rsidRPr="006D6D1B">
        <w:t>Foundation skills essential to performance are explicit in the performance criteria of this unit of competency.</w:t>
      </w:r>
    </w:p>
    <w:p w:rsidR="00000000" w:rsidRPr="006D6D1B" w:rsidP="006D6D1B">
      <w:pPr>
        <w:pStyle w:val="Heading1"/>
      </w:pPr>
      <w:bookmarkStart w:id="8" w:name="O_750901"/>
      <w:bookmarkEnd w:id="8"/>
      <w:r w:rsidRPr="006D6D1B">
        <w:t>Range of Conditions</w:t>
      </w:r>
    </w:p>
    <w:p w:rsidR="00000000" w:rsidRPr="006D6D1B" w:rsidP="00A574ED">
      <w:pPr>
        <w:pStyle w:val="BodyText"/>
      </w:pPr>
      <w:r w:rsidRPr="006D6D1B">
        <w:t>Range is restricted to essential operating conditions and any other variables essential to the work environment.</w:t>
      </w:r>
    </w:p>
    <w:p w:rsidR="00A574ED" w:rsidP="00A574ED">
      <w:pPr>
        <w:pStyle w:val="BodyText"/>
      </w:pPr>
      <w:r w:rsidRPr="006D6D1B">
        <w:t>Non-essential conditions can be found in the Companion Volume Implementation Guide.</w:t>
      </w:r>
    </w:p>
    <w:p w:rsidR="00000000" w:rsidRPr="006D6D1B" w:rsidP="006D6D1B">
      <w:pPr>
        <w:pStyle w:val="Heading1"/>
      </w:pPr>
      <w:bookmarkStart w:id="9" w:name="O_750902"/>
      <w:bookmarkEnd w:id="9"/>
      <w:r w:rsidRPr="006D6D1B">
        <w:t>Unit Mapping Information</w:t>
      </w:r>
    </w:p>
    <w:p w:rsidR="00A574ED" w:rsidP="00A574ED">
      <w:pPr>
        <w:pStyle w:val="BodyText"/>
      </w:pPr>
      <w:r w:rsidRPr="006D6D1B">
        <w:t>This unit replaces and is equivalent to TLIC3052A Assist with shunting, coupling and uncoupling electric passenger trains.</w:t>
      </w:r>
    </w:p>
    <w:p w:rsidR="00000000" w:rsidRPr="006D6D1B" w:rsidP="006D6D1B">
      <w:pPr>
        <w:pStyle w:val="Heading1"/>
      </w:pPr>
      <w:bookmarkStart w:id="10" w:name="O_750909"/>
      <w:bookmarkEnd w:id="10"/>
      <w:r w:rsidRPr="006D6D1B">
        <w:t>Links</w:t>
      </w:r>
    </w:p>
    <w:p w:rsidR="00000000" w:rsidRPr="006D6D1B" w:rsidP="00A574ED">
      <w:pPr>
        <w:pStyle w:val="BodyText"/>
      </w:pPr>
      <w:r w:rsidRPr="006D6D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C476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D6D1B" w:rsidP="00A574ED">
      <w:pPr>
        <w:pStyle w:val="BodyText"/>
        <w:sectPr w:rsidSect="006D6D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6D1B" w:rsidP="006D6D1B">
      <w:pPr>
        <w:pStyle w:val="SuperHeading"/>
      </w:pPr>
      <w:r w:rsidRPr="006D6D1B">
        <w:t>Assessment Requirements for TLIC3052 Assist with shunting, coupling and uncoupling electric passenger trains</w:t>
      </w:r>
    </w:p>
    <w:p w:rsidR="00000000" w:rsidRPr="006D6D1B" w:rsidP="006D6D1B">
      <w:pPr>
        <w:pStyle w:val="Heading1"/>
      </w:pPr>
      <w:bookmarkStart w:id="11" w:name="O_750904"/>
      <w:bookmarkEnd w:id="11"/>
      <w:r w:rsidRPr="006D6D1B">
        <w:t>Modification History</w:t>
      </w:r>
    </w:p>
    <w:p w:rsidR="00A574ED" w:rsidP="00A574ED">
      <w:pPr>
        <w:pStyle w:val="BodyText"/>
      </w:pPr>
      <w:r w:rsidRPr="006D6D1B">
        <w:t>Release 1. This is the first release of this unit of competency in the TLI Transport and Logistics Training Package.</w:t>
      </w:r>
    </w:p>
    <w:p w:rsidR="00000000" w:rsidRPr="006D6D1B" w:rsidP="006D6D1B">
      <w:pPr>
        <w:pStyle w:val="Heading1"/>
      </w:pPr>
      <w:bookmarkStart w:id="12" w:name="O_750905"/>
      <w:bookmarkEnd w:id="12"/>
      <w:r w:rsidRPr="006D6D1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 xml:space="preserve">Evidence required to demonstrate competence in this unit must be relevant to and satisfy all of the </w:t>
            </w:r>
            <w:r w:rsidRPr="006D6D1B">
              <w:t xml:space="preserve">requirements of the elements and performance criteria on </w:t>
            </w:r>
            <w:r w:rsidRPr="006D6D1B">
              <w:rPr>
                <w:rStyle w:val="SpecialBold"/>
              </w:rPr>
              <w:t>at least two</w:t>
            </w:r>
            <w:r w:rsidRPr="006D6D1B">
              <w:t xml:space="preserve"> separate occasions and </w:t>
            </w:r>
            <w:r w:rsidRPr="006D6D1B">
              <w:rPr>
                <w:rStyle w:val="SpecialBold"/>
              </w:rPr>
              <w:t>in two</w:t>
            </w:r>
            <w:r w:rsidRPr="006D6D1B">
              <w:t xml:space="preserve"> separate locations and include: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1B" w:rsidP="006D6D1B">
            <w:pPr>
              <w:pStyle w:val="ListBullet"/>
            </w:pPr>
            <w:r w:rsidRPr="006D6D1B">
              <w:t>applying relevant safeworking and workplace procedures</w:t>
            </w:r>
          </w:p>
          <w:p w:rsidR="00000000" w:rsidRPr="006D6D1B" w:rsidP="006D6D1B">
            <w:pPr>
              <w:pStyle w:val="ListBullet"/>
            </w:pPr>
            <w:r w:rsidRPr="006D6D1B">
              <w:t>assisting with s</w:t>
            </w:r>
            <w:r w:rsidRPr="006D6D1B">
              <w:t>hunting trains in more than one location including sidings and depots/yards</w:t>
            </w:r>
          </w:p>
          <w:p w:rsidR="00000000" w:rsidRPr="006D6D1B" w:rsidP="006D6D1B">
            <w:pPr>
              <w:pStyle w:val="ListBullet"/>
            </w:pPr>
            <w:r w:rsidRPr="006D6D1B">
              <w:t>carrying out pre</w:t>
            </w:r>
            <w:r w:rsidRPr="006D6D1B">
              <w:noBreakHyphen/>
              <w:t>shunting checks in accordance with workplace procedures</w:t>
            </w:r>
          </w:p>
          <w:p w:rsidR="00000000" w:rsidRPr="006D6D1B" w:rsidP="006D6D1B">
            <w:pPr>
              <w:pStyle w:val="ListBullet"/>
            </w:pPr>
            <w:r w:rsidRPr="006D6D1B">
              <w:t xml:space="preserve">communicating effectively with others </w:t>
            </w:r>
          </w:p>
          <w:p w:rsidR="00000000" w:rsidRPr="006D6D1B" w:rsidP="006D6D1B">
            <w:pPr>
              <w:pStyle w:val="ListBullet"/>
            </w:pPr>
            <w:r w:rsidRPr="006D6D1B">
              <w:t>identifying job hazards and taking required action to minimise, cont</w:t>
            </w:r>
            <w:r w:rsidRPr="006D6D1B">
              <w:t xml:space="preserve">rol or eliminate identified hazards </w:t>
            </w:r>
          </w:p>
          <w:p w:rsidR="00000000" w:rsidRPr="006D6D1B" w:rsidP="006D6D1B">
            <w:pPr>
              <w:pStyle w:val="ListBullet"/>
            </w:pPr>
            <w:r w:rsidRPr="006D6D1B">
              <w:t xml:space="preserve">implementing contingency plans </w:t>
            </w:r>
          </w:p>
          <w:p w:rsidR="00000000" w:rsidRPr="006D6D1B" w:rsidP="006D6D1B">
            <w:pPr>
              <w:pStyle w:val="ListBullet"/>
            </w:pPr>
            <w:r w:rsidRPr="006D6D1B">
              <w:t>interpreting and following operational instructions and prioritising work</w:t>
            </w:r>
          </w:p>
          <w:p w:rsidR="00000000" w:rsidRPr="006D6D1B" w:rsidP="006D6D1B">
            <w:pPr>
              <w:pStyle w:val="ListBullet"/>
            </w:pPr>
            <w:r w:rsidRPr="006D6D1B">
              <w:t>modifying activities depending on operational contingencies, risk situations and environments</w:t>
            </w:r>
          </w:p>
          <w:p w:rsidR="00000000" w:rsidRPr="006D6D1B" w:rsidP="006D6D1B">
            <w:pPr>
              <w:pStyle w:val="ListBullet"/>
            </w:pPr>
            <w:r w:rsidRPr="006D6D1B">
              <w:t>monitoring work act</w:t>
            </w:r>
            <w:r w:rsidRPr="006D6D1B">
              <w:t>ivities in terms of planned schedule</w:t>
            </w:r>
          </w:p>
          <w:p w:rsidR="00000000" w:rsidRPr="006D6D1B" w:rsidP="006D6D1B">
            <w:pPr>
              <w:pStyle w:val="ListBullet"/>
            </w:pPr>
            <w:r w:rsidRPr="006D6D1B">
              <w:t xml:space="preserve">reading and interpreting relevant instructions, procedures, information and signs </w:t>
            </w:r>
          </w:p>
          <w:p w:rsidR="00000000" w:rsidRPr="006D6D1B" w:rsidP="006D6D1B">
            <w:pPr>
              <w:pStyle w:val="ListBullet"/>
            </w:pPr>
            <w:r w:rsidRPr="006D6D1B">
              <w:t>reporting and/or rectifying identified problems, faults or malfunctions defects promptly, in accordance with workplace procedures</w:t>
            </w:r>
          </w:p>
          <w:p w:rsidR="00000000" w:rsidRPr="006D6D1B" w:rsidP="006D6D1B">
            <w:pPr>
              <w:pStyle w:val="ListBullet"/>
            </w:pPr>
            <w:r w:rsidRPr="006D6D1B">
              <w:t>workin</w:t>
            </w:r>
            <w:r w:rsidRPr="006D6D1B">
              <w:t xml:space="preserve">g collaboratively with others </w:t>
            </w:r>
          </w:p>
          <w:p w:rsidR="00000000" w:rsidRPr="006D6D1B" w:rsidP="006D6D1B">
            <w:pPr>
              <w:pStyle w:val="ListBullet"/>
            </w:pPr>
            <w:r w:rsidRPr="006D6D1B">
              <w:t>working systematically with required attention to detail without injury to self or others, or damage to goods or equipment.</w:t>
            </w:r>
          </w:p>
        </w:tc>
      </w:tr>
    </w:tbl>
    <w:p w:rsidR="00000000" w:rsidRPr="006D6D1B" w:rsidP="006D6D1B">
      <w:pPr>
        <w:pStyle w:val="BodyText"/>
      </w:pPr>
    </w:p>
    <w:p w:rsidR="00000000" w:rsidRPr="006D6D1B" w:rsidP="006D6D1B">
      <w:pPr>
        <w:pStyle w:val="AllowPageBreak"/>
      </w:pPr>
    </w:p>
    <w:p w:rsidR="00000000" w:rsidRPr="006D6D1B" w:rsidP="006D6D1B">
      <w:pPr>
        <w:pStyle w:val="Heading1"/>
      </w:pPr>
      <w:bookmarkStart w:id="13" w:name="O_750906"/>
      <w:bookmarkEnd w:id="13"/>
      <w:r w:rsidRPr="006D6D1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D1B">
            <w:pPr>
              <w:pStyle w:val="BodyText"/>
              <w:rPr>
                <w:lang w:val="en-NZ"/>
              </w:rPr>
            </w:pPr>
            <w:r w:rsidRPr="006D6D1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1B" w:rsidP="006D6D1B">
            <w:pPr>
              <w:pStyle w:val="ListBullet"/>
            </w:pPr>
            <w:r w:rsidRPr="006D6D1B">
              <w:t>communications protocols</w:t>
            </w:r>
          </w:p>
          <w:p w:rsidR="00000000" w:rsidRPr="006D6D1B" w:rsidP="006D6D1B">
            <w:pPr>
              <w:pStyle w:val="ListBullet"/>
            </w:pPr>
            <w:r w:rsidRPr="006D6D1B">
              <w:t>coupling systems, their components and their oper</w:t>
            </w:r>
            <w:r w:rsidRPr="006D6D1B">
              <w:t>ation</w:t>
            </w:r>
          </w:p>
          <w:p w:rsidR="00000000" w:rsidRPr="006D6D1B" w:rsidP="006D6D1B">
            <w:pPr>
              <w:pStyle w:val="ListBullet"/>
            </w:pPr>
            <w:r w:rsidRPr="006D6D1B">
              <w:t>diagnostic techniques relating to shunting, coupling and uncoupling electric passenger trains</w:t>
            </w:r>
          </w:p>
          <w:p w:rsidR="00000000" w:rsidRPr="006D6D1B" w:rsidP="006D6D1B">
            <w:pPr>
              <w:pStyle w:val="ListBullet"/>
            </w:pPr>
            <w:r w:rsidRPr="006D6D1B">
              <w:t xml:space="preserve">emergency procedures </w:t>
            </w:r>
          </w:p>
          <w:p w:rsidR="00000000" w:rsidRPr="006D6D1B" w:rsidP="006D6D1B">
            <w:pPr>
              <w:pStyle w:val="ListBullet"/>
            </w:pPr>
            <w:r w:rsidRPr="006D6D1B">
              <w:t>relevant rail danger zones</w:t>
            </w:r>
          </w:p>
          <w:p w:rsidR="00000000" w:rsidRPr="006D6D1B" w:rsidP="006D6D1B">
            <w:pPr>
              <w:pStyle w:val="ListBullet"/>
            </w:pPr>
            <w:r w:rsidRPr="006D6D1B">
              <w:t>relevant sections of applic</w:t>
            </w:r>
            <w:r w:rsidRPr="006D6D1B">
              <w:t>able state/territory legislated rail safety and safeworking requirements, codes of practice and/or guidelines</w:t>
            </w:r>
          </w:p>
          <w:p w:rsidR="00000000" w:rsidRPr="006D6D1B" w:rsidP="006D6D1B">
            <w:pPr>
              <w:pStyle w:val="ListBullet"/>
            </w:pPr>
            <w:r w:rsidRPr="006D6D1B">
              <w:t>relevant work health and safety (WHS)/occupational health and safety (OHS) and environmental procedures and regulations including codes of practic</w:t>
            </w:r>
            <w:r w:rsidRPr="006D6D1B">
              <w:t>e for manual handling</w:t>
            </w:r>
          </w:p>
          <w:p w:rsidR="00000000" w:rsidRPr="006D6D1B" w:rsidP="006D6D1B">
            <w:pPr>
              <w:pStyle w:val="ListBullet"/>
            </w:pPr>
            <w:r w:rsidRPr="006D6D1B">
              <w:t>shunting workplace procedures and requirements</w:t>
            </w:r>
          </w:p>
          <w:p w:rsidR="00000000" w:rsidRPr="006D6D1B" w:rsidP="006D6D1B">
            <w:pPr>
              <w:pStyle w:val="ListBullet"/>
            </w:pPr>
            <w:r w:rsidRPr="006D6D1B">
              <w:t>types of couplers and their purpose</w:t>
            </w:r>
          </w:p>
          <w:p w:rsidR="00000000" w:rsidRPr="006D6D1B" w:rsidP="006D6D1B">
            <w:pPr>
              <w:pStyle w:val="ListBullet"/>
            </w:pPr>
            <w:r w:rsidRPr="006D6D1B">
              <w:t>types of coupling adaptors and their purpose.</w:t>
            </w:r>
          </w:p>
        </w:tc>
      </w:tr>
    </w:tbl>
    <w:p w:rsidR="00000000" w:rsidRPr="006D6D1B" w:rsidP="006D6D1B">
      <w:pPr>
        <w:pStyle w:val="BodyText"/>
      </w:pPr>
    </w:p>
    <w:p w:rsidR="00000000" w:rsidRPr="006D6D1B" w:rsidP="006D6D1B">
      <w:pPr>
        <w:pStyle w:val="AllowPageBreak"/>
      </w:pPr>
    </w:p>
    <w:p w:rsidR="00000000" w:rsidRPr="006D6D1B" w:rsidP="006D6D1B">
      <w:pPr>
        <w:pStyle w:val="Heading1"/>
      </w:pPr>
      <w:bookmarkStart w:id="14" w:name="O_750907"/>
      <w:bookmarkEnd w:id="14"/>
      <w:r w:rsidRPr="006D6D1B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57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D1B" w:rsidP="006D6D1B">
            <w:pPr>
              <w:pStyle w:val="BodyText"/>
            </w:pPr>
            <w:r w:rsidRPr="006D6D1B">
              <w:t>As a minimum, assessors must satisfy applicable regulatory requi</w:t>
            </w:r>
            <w:r w:rsidRPr="006D6D1B">
              <w:t xml:space="preserve">rements, which include requirements in the </w:t>
            </w:r>
            <w:r w:rsidRPr="006D6D1B">
              <w:rPr>
                <w:rStyle w:val="Emphasis"/>
              </w:rPr>
              <w:t>Standards for Registered Training Organisations</w:t>
            </w:r>
            <w:r w:rsidRPr="006D6D1B">
              <w:t xml:space="preserve"> current at the time of assessment. </w:t>
            </w:r>
          </w:p>
          <w:p w:rsidR="00000000" w:rsidRPr="006D6D1B" w:rsidP="006D6D1B">
            <w:pPr>
              <w:pStyle w:val="BodyText"/>
            </w:pPr>
            <w:r w:rsidRPr="006D6D1B">
              <w:t xml:space="preserve">As a minimum, assessment must satisfy applicable regulatory requirements, which include requirements in the </w:t>
            </w:r>
            <w:r w:rsidRPr="006D6D1B">
              <w:rPr>
                <w:rStyle w:val="Emphasis"/>
              </w:rPr>
              <w:t>Standards for Registered Training Organisations</w:t>
            </w:r>
            <w:r w:rsidRPr="006D6D1B">
              <w:t xml:space="preserve"> current at the time of assessment.</w:t>
            </w:r>
          </w:p>
          <w:p w:rsidR="00000000" w:rsidRPr="006D6D1B" w:rsidP="006D6D1B">
            <w:pPr>
              <w:pStyle w:val="BodyText"/>
            </w:pPr>
            <w:r w:rsidRPr="006D6D1B">
              <w:t>Assessment must occur in workplace operational situations or, where this is not available, in simulated workplace operational situations that replicate rail corridor workpla</w:t>
            </w:r>
            <w:r w:rsidRPr="006D6D1B">
              <w:t>ce conditions.</w:t>
            </w:r>
          </w:p>
          <w:p w:rsidR="00000000" w:rsidRPr="006D6D1B" w:rsidP="006D6D1B">
            <w:pPr>
              <w:pStyle w:val="BodyText"/>
            </w:pPr>
            <w:r w:rsidRPr="006D6D1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D6D1B" w:rsidP="006D6D1B">
            <w:pPr>
              <w:pStyle w:val="ListBullet"/>
            </w:pPr>
            <w:r w:rsidRPr="006D6D1B">
              <w:t>Resources for assessment include:</w:t>
            </w:r>
          </w:p>
          <w:p w:rsidR="00000000" w:rsidRPr="006D6D1B" w:rsidP="006D6D1B">
            <w:pPr>
              <w:pStyle w:val="ListBullet"/>
            </w:pPr>
            <w:r w:rsidRPr="006D6D1B">
              <w:t>a range of relevant exercises, case st</w:t>
            </w:r>
            <w:r w:rsidRPr="006D6D1B">
              <w:t>udies and/or simulations</w:t>
            </w:r>
          </w:p>
          <w:p w:rsidR="00000000" w:rsidRPr="006D6D1B" w:rsidP="006D6D1B">
            <w:pPr>
              <w:pStyle w:val="ListBullet"/>
            </w:pPr>
            <w:r w:rsidRPr="006D6D1B">
              <w:t xml:space="preserve">relevant and appropriate materials, tools, equipment and personal protective equipment currently used in industry </w:t>
            </w:r>
          </w:p>
          <w:p w:rsidR="00000000" w:rsidRPr="006D6D1B" w:rsidP="006D6D1B">
            <w:pPr>
              <w:pStyle w:val="ListBullet"/>
            </w:pPr>
            <w:r w:rsidRPr="006D6D1B">
              <w:t>applicable documentation including workplace procedures, regulations, safeworking system, codes of practice and oper</w:t>
            </w:r>
            <w:r w:rsidRPr="006D6D1B">
              <w:t>ation manuals.</w:t>
            </w:r>
          </w:p>
        </w:tc>
      </w:tr>
    </w:tbl>
    <w:p w:rsidR="00A574ED" w:rsidP="006D6D1B">
      <w:pPr>
        <w:pStyle w:val="BodyText"/>
      </w:pPr>
    </w:p>
    <w:p w:rsidR="00A574ED" w:rsidP="006D6D1B">
      <w:pPr>
        <w:pStyle w:val="BodyText"/>
      </w:pPr>
    </w:p>
    <w:p w:rsidR="00000000" w:rsidRPr="006D6D1B" w:rsidP="006D6D1B">
      <w:pPr>
        <w:pStyle w:val="Heading1"/>
      </w:pPr>
      <w:bookmarkStart w:id="15" w:name="O_750910"/>
      <w:bookmarkEnd w:id="15"/>
      <w:r w:rsidRPr="006D6D1B">
        <w:t>Links</w:t>
      </w:r>
    </w:p>
    <w:p w:rsidR="00000000" w:rsidRPr="006D6D1B" w:rsidP="00A574ED">
      <w:pPr>
        <w:pStyle w:val="BodyText"/>
      </w:pPr>
      <w:r w:rsidRPr="006D6D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C476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D6D1B" w:rsidP="006D6D1B"/>
    <w:sectPr w:rsidSect="006D6D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1B" w:rsidRPr="00A574ED" w:rsidP="00A57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ED" w:rsidP="006D6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74ED" w:rsidP="006D6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574ED" w:rsidP="006D6D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1B" w:rsidP="006D6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74ED">
      <w:t>Approved</w:t>
    </w:r>
    <w:r w:rsidR="00A574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74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74ED">
      <w:rPr>
        <w:noProof/>
      </w:rPr>
      <w:t>4</w:t>
    </w:r>
    <w:r>
      <w:rPr>
        <w:noProof/>
      </w:rPr>
      <w:fldChar w:fldCharType="end"/>
    </w:r>
  </w:p>
  <w:p w:rsidR="006D6D1B" w:rsidP="006D6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74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74ED">
      <w:t>Industry Skills Australia</w:t>
    </w:r>
    <w:r w:rsidR="00A574ED">
      <w:fldChar w:fldCharType="end"/>
    </w:r>
  </w:p>
  <w:p w:rsidR="006D6D1B" w:rsidP="006D6D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D1B" w:rsidRPr="00A574ED" w:rsidP="00A574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ED" w:rsidRPr="002D2AF8" w:rsidP="006D6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TLIC3052 Assist with shunting, coupling and uncoupling electric passenger trains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74ED" w:rsidP="006D6D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1B" w:rsidRPr="002D2AF8" w:rsidP="006D6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74ED">
      <w:t>TLIC3052 Assist with shunting, coupling and uncoupling electric passenger trains</w:t>
    </w:r>
    <w:r w:rsidR="00A574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74ED">
      <w:rPr>
        <w:noProof/>
      </w:rPr>
      <w:t>2 March 2025</w:t>
    </w:r>
    <w:r>
      <w:fldChar w:fldCharType="end"/>
    </w:r>
  </w:p>
  <w:p w:rsidR="006D6D1B" w:rsidP="006D6D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B65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402F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D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D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D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D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D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D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D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D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D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D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D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D1B"/>
  </w:style>
  <w:style w:type="character" w:customStyle="1" w:styleId="Heading1Char">
    <w:name w:val="Heading 1 Char"/>
    <w:basedOn w:val="DefaultParagraphFont"/>
    <w:link w:val="Heading1"/>
    <w:rsid w:val="006D6D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D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D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D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D1B"/>
    <w:rPr>
      <w:b/>
      <w:spacing w:val="0"/>
    </w:rPr>
  </w:style>
  <w:style w:type="character" w:styleId="Emphasis">
    <w:name w:val="Emphasis"/>
    <w:basedOn w:val="DefaultParagraphFont"/>
    <w:qFormat/>
    <w:rsid w:val="006D6D1B"/>
    <w:rPr>
      <w:i/>
    </w:rPr>
  </w:style>
  <w:style w:type="paragraph" w:customStyle="1" w:styleId="SuperHeading">
    <w:name w:val="SuperHeading"/>
    <w:basedOn w:val="Normal"/>
    <w:rsid w:val="006D6D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D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D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D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D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D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D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D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D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D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D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D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D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D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D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D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D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D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D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D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D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D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D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D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D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D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D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D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D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D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D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D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D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D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D1B"/>
  </w:style>
  <w:style w:type="paragraph" w:styleId="TableofFigures">
    <w:name w:val="table of figures"/>
    <w:basedOn w:val="Normal"/>
    <w:next w:val="Normal"/>
    <w:semiHidden/>
    <w:rsid w:val="006D6D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D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6D1B"/>
    <w:rPr>
      <w:rFonts w:ascii="Wingdings" w:hAnsi="Wingdings"/>
    </w:rPr>
  </w:style>
  <w:style w:type="paragraph" w:customStyle="1" w:styleId="TableHeading">
    <w:name w:val="Table Heading"/>
    <w:basedOn w:val="HeadingBase"/>
    <w:rsid w:val="006D6D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D1B"/>
    <w:rPr>
      <w:color w:val="0033CC"/>
      <w:u w:val="none"/>
    </w:rPr>
  </w:style>
  <w:style w:type="paragraph" w:customStyle="1" w:styleId="BodyTextRight">
    <w:name w:val="Body Text Right"/>
    <w:basedOn w:val="BodyText"/>
    <w:rsid w:val="006D6D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D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D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D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D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D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D1B"/>
    <w:rPr>
      <w:sz w:val="32"/>
    </w:rPr>
  </w:style>
  <w:style w:type="paragraph" w:customStyle="1" w:styleId="HeadingProcedure">
    <w:name w:val="Heading Procedure"/>
    <w:basedOn w:val="HeadingBase"/>
    <w:next w:val="Normal"/>
    <w:rsid w:val="006D6D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D1B"/>
    <w:pPr>
      <w:spacing w:before="60" w:after="60"/>
    </w:pPr>
  </w:style>
  <w:style w:type="paragraph" w:styleId="ListContinue">
    <w:name w:val="List Continue"/>
    <w:basedOn w:val="List"/>
    <w:rsid w:val="006D6D1B"/>
    <w:pPr>
      <w:ind w:firstLine="0"/>
    </w:pPr>
  </w:style>
  <w:style w:type="paragraph" w:customStyle="1" w:styleId="ListNote">
    <w:name w:val="List Note"/>
    <w:basedOn w:val="List"/>
    <w:rsid w:val="006D6D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D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D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D1B"/>
    <w:rPr>
      <w:rFonts w:ascii="Courier New" w:hAnsi="Courier New"/>
    </w:rPr>
  </w:style>
  <w:style w:type="paragraph" w:customStyle="1" w:styleId="NoteBullet">
    <w:name w:val="Note Bullet"/>
    <w:basedOn w:val="Note"/>
    <w:rsid w:val="006D6D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D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D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D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D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6D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D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D1B"/>
    <w:rPr>
      <w:b/>
      <w:smallCaps/>
    </w:rPr>
  </w:style>
  <w:style w:type="paragraph" w:customStyle="1" w:styleId="TableListNumber">
    <w:name w:val="Table List Number"/>
    <w:basedOn w:val="ListNumber"/>
    <w:rsid w:val="006D6D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D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D1B"/>
    <w:pPr>
      <w:numPr>
        <w:numId w:val="8"/>
      </w:numPr>
    </w:pPr>
  </w:style>
  <w:style w:type="paragraph" w:customStyle="1" w:styleId="ListAlpha2">
    <w:name w:val="List Alpha 2"/>
    <w:basedOn w:val="List2"/>
    <w:rsid w:val="006D6D1B"/>
    <w:pPr>
      <w:numPr>
        <w:numId w:val="7"/>
      </w:numPr>
    </w:pPr>
  </w:style>
  <w:style w:type="paragraph" w:styleId="List2">
    <w:name w:val="List 2"/>
    <w:basedOn w:val="BodyText"/>
    <w:rsid w:val="006D6D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D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D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D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D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D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6D1B"/>
    <w:pPr>
      <w:numPr>
        <w:numId w:val="3"/>
      </w:numPr>
    </w:pPr>
  </w:style>
  <w:style w:type="paragraph" w:styleId="ListContinue2">
    <w:name w:val="List Continue 2"/>
    <w:basedOn w:val="List2"/>
    <w:rsid w:val="006D6D1B"/>
    <w:pPr>
      <w:ind w:firstLine="0"/>
    </w:pPr>
  </w:style>
  <w:style w:type="paragraph" w:styleId="ListContinue3">
    <w:name w:val="List Continue 3"/>
    <w:basedOn w:val="List3"/>
    <w:rsid w:val="006D6D1B"/>
    <w:pPr>
      <w:ind w:left="1021" w:firstLine="0"/>
    </w:pPr>
  </w:style>
  <w:style w:type="paragraph" w:styleId="ListContinue4">
    <w:name w:val="List Continue 4"/>
    <w:basedOn w:val="List4"/>
    <w:rsid w:val="006D6D1B"/>
    <w:pPr>
      <w:ind w:firstLine="0"/>
    </w:pPr>
  </w:style>
  <w:style w:type="paragraph" w:styleId="ListContinue5">
    <w:name w:val="List Continue 5"/>
    <w:basedOn w:val="List5"/>
    <w:rsid w:val="006D6D1B"/>
    <w:pPr>
      <w:ind w:firstLine="0"/>
    </w:pPr>
  </w:style>
  <w:style w:type="paragraph" w:styleId="ListNumber3">
    <w:name w:val="List Number 3"/>
    <w:basedOn w:val="List3"/>
    <w:rsid w:val="006D6D1B"/>
    <w:pPr>
      <w:numPr>
        <w:numId w:val="4"/>
      </w:numPr>
    </w:pPr>
  </w:style>
  <w:style w:type="paragraph" w:styleId="ListNumber4">
    <w:name w:val="List Number 4"/>
    <w:basedOn w:val="List4"/>
    <w:rsid w:val="006D6D1B"/>
    <w:pPr>
      <w:numPr>
        <w:numId w:val="5"/>
      </w:numPr>
    </w:pPr>
  </w:style>
  <w:style w:type="paragraph" w:styleId="ListNumber5">
    <w:name w:val="List Number 5"/>
    <w:basedOn w:val="List5"/>
    <w:rsid w:val="006D6D1B"/>
    <w:pPr>
      <w:numPr>
        <w:numId w:val="6"/>
      </w:numPr>
    </w:pPr>
  </w:style>
  <w:style w:type="paragraph" w:styleId="BlockText">
    <w:name w:val="Block Text"/>
    <w:basedOn w:val="Normal"/>
    <w:rsid w:val="006D6D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D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D1B"/>
    <w:rPr>
      <w:sz w:val="16"/>
      <w:vertAlign w:val="superscript"/>
    </w:rPr>
  </w:style>
  <w:style w:type="character" w:customStyle="1" w:styleId="Symbols">
    <w:name w:val="Symbols"/>
    <w:basedOn w:val="DefaultParagraphFont"/>
    <w:rsid w:val="006D6D1B"/>
    <w:rPr>
      <w:rFonts w:ascii="Symbol" w:hAnsi="Symbol"/>
    </w:rPr>
  </w:style>
  <w:style w:type="character" w:customStyle="1" w:styleId="MenuOptions">
    <w:name w:val="Menu Options"/>
    <w:basedOn w:val="DefaultParagraphFont"/>
    <w:rsid w:val="006D6D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D1B"/>
    <w:rPr>
      <w:b/>
    </w:rPr>
  </w:style>
  <w:style w:type="character" w:customStyle="1" w:styleId="Underlined">
    <w:name w:val="Underlined"/>
    <w:basedOn w:val="DefaultParagraphFont"/>
    <w:rsid w:val="006D6D1B"/>
    <w:rPr>
      <w:u w:val="single"/>
    </w:rPr>
  </w:style>
  <w:style w:type="paragraph" w:customStyle="1" w:styleId="TableBodyTextRight">
    <w:name w:val="Table Body Text Right"/>
    <w:basedOn w:val="TableBodyText"/>
    <w:rsid w:val="006D6D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D1B"/>
    <w:rPr>
      <w:sz w:val="18"/>
    </w:rPr>
  </w:style>
  <w:style w:type="paragraph" w:customStyle="1" w:styleId="BodySmallRight">
    <w:name w:val="Body Small Right"/>
    <w:basedOn w:val="BodyTextRight"/>
    <w:rsid w:val="006D6D1B"/>
    <w:rPr>
      <w:sz w:val="18"/>
      <w:szCs w:val="18"/>
    </w:rPr>
  </w:style>
  <w:style w:type="paragraph" w:customStyle="1" w:styleId="MarginEdition">
    <w:name w:val="Margin Edition"/>
    <w:basedOn w:val="MarginNote"/>
    <w:rsid w:val="006D6D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D1B"/>
    <w:rPr>
      <w:sz w:val="2"/>
      <w:szCs w:val="2"/>
    </w:rPr>
  </w:style>
  <w:style w:type="character" w:customStyle="1" w:styleId="Small">
    <w:name w:val="Small"/>
    <w:basedOn w:val="DefaultParagraphFont"/>
    <w:rsid w:val="006D6D1B"/>
    <w:rPr>
      <w:sz w:val="16"/>
    </w:rPr>
  </w:style>
  <w:style w:type="paragraph" w:customStyle="1" w:styleId="WideTable">
    <w:name w:val="Wide Table"/>
    <w:basedOn w:val="Normal"/>
    <w:rsid w:val="006D6D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D1B"/>
  </w:style>
  <w:style w:type="paragraph" w:styleId="Quote">
    <w:name w:val="Quote"/>
    <w:basedOn w:val="Heading1"/>
    <w:link w:val="QuoteChar"/>
    <w:qFormat/>
    <w:rsid w:val="006D6D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D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D1B"/>
    <w:pPr>
      <w:pageBreakBefore/>
    </w:pPr>
  </w:style>
  <w:style w:type="paragraph" w:customStyle="1" w:styleId="Border">
    <w:name w:val="Border"/>
    <w:basedOn w:val="Normal"/>
    <w:qFormat/>
    <w:rsid w:val="006D6D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D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D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D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D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D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D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D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D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D1B"/>
    <w:rPr>
      <w:u w:val="single"/>
    </w:rPr>
  </w:style>
  <w:style w:type="character" w:customStyle="1" w:styleId="BoldandItalics">
    <w:name w:val="Bold and Italics"/>
    <w:qFormat/>
    <w:rsid w:val="006D6D1B"/>
    <w:rPr>
      <w:b/>
      <w:i/>
      <w:u w:val="none"/>
    </w:rPr>
  </w:style>
  <w:style w:type="paragraph" w:styleId="BalloonText">
    <w:name w:val="Balloon Text"/>
    <w:basedOn w:val="Normal"/>
    <w:link w:val="BalloonTextChar"/>
    <w:rsid w:val="006D6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D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D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D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D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D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D1B"/>
    <w:pPr>
      <w:spacing w:before="0" w:after="0"/>
    </w:pPr>
  </w:style>
  <w:style w:type="paragraph" w:customStyle="1" w:styleId="BodyTextBold">
    <w:name w:val="Body Text Bold"/>
    <w:basedOn w:val="BodyText"/>
    <w:qFormat/>
    <w:rsid w:val="006D6D1B"/>
    <w:rPr>
      <w:b/>
    </w:rPr>
  </w:style>
  <w:style w:type="character" w:styleId="Hyperlink">
    <w:name w:val="Hyperlink"/>
    <w:basedOn w:val="DefaultParagraphFont"/>
    <w:uiPriority w:val="99"/>
    <w:unhideWhenUsed/>
    <w:rsid w:val="00A574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1163</Words>
  <Characters>7548</Characters>
  <Application>Microsoft Office Word</Application>
  <DocSecurity>0</DocSecurity>
  <Lines>243</Lines>
  <Paragraphs>147</Paragraphs>
  <ScaleCrop>false</ScaleCrop>
  <Company>Author-it Software Corporation Ltd.</Company>
  <LinksUpToDate>false</LinksUpToDate>
  <CharactersWithSpaces>8564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TLIC3052 Assist with shunting, coupling and uncoupling electric passenger trains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2025-03-01T16:58:00Z</dcterms:created>
  <dcterms:modified xsi:type="dcterms:W3CDTF">2025-03-01T16:58:00Z</dcterms:modified>
</cp:coreProperties>
</file>