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729" w:rsidP="00C92729">
      <w:pPr>
        <w:pStyle w:val="Title"/>
      </w:pPr>
      <w:r>
        <w:fldChar w:fldCharType="begin"/>
      </w:r>
      <w:r>
        <w:instrText xml:space="preserve"> TITLE   \* MERGEFORMAT </w:instrText>
      </w:r>
      <w:r>
        <w:fldChar w:fldCharType="separate"/>
      </w:r>
      <w:r>
        <w:t>TLIC3048 Shunt, couple and uncouple electric passenger trains</w:t>
      </w:r>
      <w:r>
        <w:fldChar w:fldCharType="end"/>
      </w:r>
    </w:p>
    <w:p w:rsidR="00C92729" w:rsidP="00C92729">
      <w:pPr>
        <w:pStyle w:val="Version"/>
        <w:sectPr w:rsidSect="00C400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0082" w:rsidP="00C40082">
      <w:pPr>
        <w:pStyle w:val="SuperHeading"/>
      </w:pPr>
      <w:r w:rsidRPr="00C40082">
        <w:t>TLIC3048 Shunt, couple and uncouple electric passenger trains</w:t>
      </w:r>
    </w:p>
    <w:p w:rsidR="00000000" w:rsidRPr="00C40082" w:rsidP="00C40082">
      <w:pPr>
        <w:pStyle w:val="Heading1"/>
      </w:pPr>
      <w:bookmarkStart w:id="1" w:name="O_1196640"/>
      <w:bookmarkEnd w:id="1"/>
      <w:r w:rsidRPr="00C40082">
        <w:t>Modification History</w:t>
      </w:r>
    </w:p>
    <w:tbl>
      <w:tblPr>
        <w:tblW w:w="9497" w:type="dxa"/>
        <w:tblLayout w:type="fixed"/>
        <w:tblCellMar>
          <w:left w:w="62" w:type="dxa"/>
          <w:right w:w="62" w:type="dxa"/>
        </w:tblCellMar>
        <w:tblLook w:val="0000"/>
      </w:tblPr>
      <w:tblGrid>
        <w:gridCol w:w="9497"/>
      </w:tblGrid>
      <w:tr w:rsidTr="00C40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0082" w:rsidP="00C40082">
            <w:pPr>
              <w:pStyle w:val="BodyText"/>
            </w:pPr>
            <w:r w:rsidRPr="00C40082">
              <w:rPr>
                <w:rStyle w:val="SpecialBold"/>
              </w:rPr>
              <w:t>Release 2</w:t>
            </w:r>
            <w:r w:rsidRPr="00C40082">
              <w:t>. This is the second release of this unit of competency in the TLI Transport and Logistics Training Package:</w:t>
            </w:r>
          </w:p>
          <w:p w:rsidR="00000000" w:rsidRPr="00C40082" w:rsidP="00C40082">
            <w:pPr>
              <w:pStyle w:val="ListBullet"/>
            </w:pPr>
            <w:r w:rsidRPr="00C40082">
              <w:t>Minor Statement changes in Performance Criteria</w:t>
            </w:r>
          </w:p>
          <w:p w:rsidR="00000000" w:rsidRPr="00C40082" w:rsidP="00C40082">
            <w:pPr>
              <w:pStyle w:val="ListBullet"/>
            </w:pPr>
            <w:r w:rsidRPr="00C40082">
              <w:t>Minor Statement changes in Performance Evidence</w:t>
            </w:r>
          </w:p>
          <w:p w:rsidR="00000000" w:rsidRPr="00C40082" w:rsidP="00C40082">
            <w:pPr>
              <w:pStyle w:val="ListBullet"/>
            </w:pPr>
            <w:r w:rsidRPr="00C40082">
              <w:t>Minor Statement changes in Knowledge Evidence</w:t>
            </w:r>
          </w:p>
          <w:p w:rsidR="00000000" w:rsidP="00C40082">
            <w:pPr>
              <w:pStyle w:val="ListBullet"/>
              <w:rPr>
                <w:lang w:val="en-NZ"/>
              </w:rPr>
            </w:pPr>
            <w:r w:rsidRPr="00C40082">
              <w:t>Minor statement changes in Assessment Conditions.</w:t>
            </w:r>
          </w:p>
        </w:tc>
      </w:tr>
      <w:tr w:rsidTr="00C40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0082" w:rsidP="00C40082">
            <w:pPr>
              <w:pStyle w:val="BodyText"/>
            </w:pPr>
            <w:r w:rsidRPr="00C40082">
              <w:rPr>
                <w:rStyle w:val="SpecialBold"/>
              </w:rPr>
              <w:t>Release 1</w:t>
            </w:r>
            <w:r w:rsidRPr="00C40082">
              <w:t>. This is the first release of this unit of competency in the TLI Transport and Logistics Training Package.</w:t>
            </w:r>
          </w:p>
        </w:tc>
      </w:tr>
    </w:tbl>
    <w:p w:rsidR="00C92729" w:rsidP="00C40082">
      <w:pPr>
        <w:pStyle w:val="NoPaddingFontSize1"/>
      </w:pPr>
    </w:p>
    <w:p w:rsidR="00C92729" w:rsidP="00C40082">
      <w:pPr>
        <w:pStyle w:val="NoPaddingFontSize1"/>
      </w:pPr>
    </w:p>
    <w:p w:rsidR="00000000" w:rsidRPr="00C40082" w:rsidP="00C40082">
      <w:pPr>
        <w:pStyle w:val="Heading1"/>
      </w:pPr>
      <w:bookmarkStart w:id="2" w:name="O_1196639"/>
      <w:bookmarkEnd w:id="2"/>
      <w:r w:rsidRPr="00C40082">
        <w:t>Application</w:t>
      </w:r>
    </w:p>
    <w:tbl>
      <w:tblPr>
        <w:tblW w:w="9497" w:type="dxa"/>
        <w:tblLayout w:type="fixed"/>
        <w:tblCellMar>
          <w:left w:w="62" w:type="dxa"/>
          <w:right w:w="62" w:type="dxa"/>
        </w:tblCellMar>
        <w:tblLook w:val="0000"/>
      </w:tblPr>
      <w:tblGrid>
        <w:gridCol w:w="9497"/>
      </w:tblGrid>
      <w:tr w:rsidTr="00C40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0082" w:rsidP="00C40082">
            <w:pPr>
              <w:pStyle w:val="BodyText"/>
            </w:pPr>
            <w:r w:rsidRPr="00C40082">
              <w:t>This unit involves the skills and knowledge required to shunt, couple and uncouple an electric passenger train to operational requirements in accordance with systems of safeworking, regulatory requirements and workplace procedures.</w:t>
            </w:r>
          </w:p>
          <w:p w:rsidR="00000000" w:rsidRPr="00C40082" w:rsidP="00C40082">
            <w:pPr>
              <w:pStyle w:val="BodyText"/>
            </w:pPr>
            <w:r w:rsidRPr="00C40082">
              <w:t>This includes planning a</w:t>
            </w:r>
            <w:r w:rsidRPr="00C40082">
              <w:t>nd preparing for shunting operations, shunting the train, coupling and uncoupling the train, and using a coupling adaptor.</w:t>
            </w:r>
          </w:p>
          <w:p w:rsidR="00000000" w:rsidRPr="00C40082" w:rsidP="00C40082">
            <w:pPr>
              <w:pStyle w:val="BodyText"/>
            </w:pPr>
            <w:r w:rsidRPr="00C40082">
              <w:t>People achieving competence in this unit will need to fulfil the applicable state/territory legislated rail safety requirements and t</w:t>
            </w:r>
            <w:r w:rsidRPr="00C40082">
              <w:t>o comply with relevant codes of practice and/or guidelines.</w:t>
            </w:r>
          </w:p>
          <w:p w:rsidR="00000000" w:rsidRPr="00C40082" w:rsidP="00C40082">
            <w:pPr>
              <w:pStyle w:val="BodyText"/>
            </w:pPr>
            <w:r w:rsidRPr="00C40082">
              <w:t>Work is generally performed without supervision and within a team environment. It involves the application of routine operational principles and procedures when shunting, coupling and uncoupling e</w:t>
            </w:r>
            <w:r w:rsidRPr="00C40082">
              <w:t>lectric passenger trains to operational requirements, as part of workplace activities across a variety of operational contexts within the Australian rail system.</w:t>
            </w:r>
          </w:p>
          <w:p w:rsidR="00000000" w:rsidRPr="00C40082" w:rsidP="00C40082">
            <w:pPr>
              <w:pStyle w:val="BodyText"/>
            </w:pPr>
            <w:r w:rsidRPr="00C40082">
              <w:t>No licensing, legislative or certification requirements apply to this unit at the time of publ</w:t>
            </w:r>
            <w:r w:rsidRPr="00C40082">
              <w:t>ication.</w:t>
            </w:r>
          </w:p>
        </w:tc>
      </w:tr>
    </w:tbl>
    <w:p w:rsidR="00C92729" w:rsidP="00C40082">
      <w:pPr>
        <w:pStyle w:val="NoPaddingFontSize1"/>
      </w:pPr>
    </w:p>
    <w:p w:rsidR="00C92729" w:rsidP="00C40082">
      <w:pPr>
        <w:pStyle w:val="NoPaddingFontSize1"/>
      </w:pPr>
    </w:p>
    <w:p w:rsidR="00000000" w:rsidRPr="00C40082" w:rsidP="00C40082">
      <w:pPr>
        <w:pStyle w:val="Heading1"/>
      </w:pPr>
      <w:bookmarkStart w:id="3" w:name="O_1196638"/>
      <w:bookmarkEnd w:id="3"/>
      <w:r w:rsidRPr="00C40082">
        <w:t>Pre-requisite Unit</w:t>
      </w:r>
    </w:p>
    <w:tbl>
      <w:tblPr>
        <w:tblW w:w="9497" w:type="dxa"/>
        <w:tblLayout w:type="fixed"/>
        <w:tblCellMar>
          <w:left w:w="62" w:type="dxa"/>
          <w:right w:w="62" w:type="dxa"/>
        </w:tblCellMar>
        <w:tblLook w:val="0000"/>
      </w:tblPr>
      <w:tblGrid>
        <w:gridCol w:w="9497"/>
      </w:tblGrid>
      <w:tr w:rsidTr="00C40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0082" w:rsidP="00C40082">
            <w:pPr>
              <w:pStyle w:val="BodyText"/>
            </w:pPr>
            <w:r w:rsidRPr="00C40082">
              <w:t>Not applicable.</w:t>
            </w:r>
          </w:p>
        </w:tc>
      </w:tr>
    </w:tbl>
    <w:p w:rsidR="00C92729" w:rsidP="00C40082">
      <w:pPr>
        <w:pStyle w:val="NoPaddingFontSize1"/>
      </w:pPr>
    </w:p>
    <w:p w:rsidR="00C92729" w:rsidP="00C40082">
      <w:pPr>
        <w:pStyle w:val="NoPaddingFontSize1"/>
      </w:pPr>
    </w:p>
    <w:p w:rsidR="00000000" w:rsidRPr="00C40082" w:rsidP="00C40082">
      <w:pPr>
        <w:pStyle w:val="Heading1"/>
      </w:pPr>
      <w:bookmarkStart w:id="4" w:name="O_1196637"/>
      <w:bookmarkEnd w:id="4"/>
      <w:r w:rsidRPr="00C40082">
        <w:t>Competency Field</w:t>
      </w:r>
    </w:p>
    <w:tbl>
      <w:tblPr>
        <w:tblW w:w="9497" w:type="dxa"/>
        <w:tblLayout w:type="fixed"/>
        <w:tblCellMar>
          <w:left w:w="62" w:type="dxa"/>
          <w:right w:w="62" w:type="dxa"/>
        </w:tblCellMar>
        <w:tblLook w:val="0000"/>
      </w:tblPr>
      <w:tblGrid>
        <w:gridCol w:w="9497"/>
      </w:tblGrid>
      <w:tr w:rsidTr="00C40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0082" w:rsidP="00C40082">
            <w:pPr>
              <w:pStyle w:val="BodyText"/>
            </w:pPr>
            <w:r w:rsidRPr="00C40082">
              <w:t>C – Vehicle Operation.</w:t>
            </w:r>
          </w:p>
        </w:tc>
      </w:tr>
    </w:tbl>
    <w:p w:rsidR="00C92729" w:rsidP="00C40082">
      <w:pPr>
        <w:pStyle w:val="NoPaddingFontSize1"/>
      </w:pPr>
    </w:p>
    <w:p w:rsidR="00C92729" w:rsidP="00C40082">
      <w:pPr>
        <w:pStyle w:val="NoPaddingFontSize1"/>
      </w:pPr>
    </w:p>
    <w:p w:rsidR="00000000" w:rsidRPr="00C40082" w:rsidP="00C40082">
      <w:pPr>
        <w:pStyle w:val="Heading1"/>
      </w:pPr>
      <w:bookmarkStart w:id="5" w:name="O_1196636"/>
      <w:bookmarkEnd w:id="5"/>
      <w:r w:rsidRPr="00C40082">
        <w:t>Unit Sector</w:t>
      </w:r>
    </w:p>
    <w:tbl>
      <w:tblPr>
        <w:tblW w:w="9497" w:type="dxa"/>
        <w:tblLayout w:type="fixed"/>
        <w:tblCellMar>
          <w:left w:w="62" w:type="dxa"/>
          <w:right w:w="62" w:type="dxa"/>
        </w:tblCellMar>
        <w:tblLook w:val="0000"/>
      </w:tblPr>
      <w:tblGrid>
        <w:gridCol w:w="9497"/>
      </w:tblGrid>
      <w:tr w:rsidTr="00C40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0082" w:rsidP="00C40082">
            <w:pPr>
              <w:pStyle w:val="BodyText"/>
            </w:pPr>
            <w:r w:rsidRPr="00C40082">
              <w:t>Rail sector.</w:t>
            </w:r>
          </w:p>
        </w:tc>
      </w:tr>
    </w:tbl>
    <w:p w:rsidR="00C92729" w:rsidP="00C40082">
      <w:pPr>
        <w:pStyle w:val="NoPaddingFontSize1"/>
      </w:pPr>
    </w:p>
    <w:p w:rsidR="00C92729" w:rsidP="00C40082">
      <w:pPr>
        <w:pStyle w:val="NoPaddingFontSize1"/>
      </w:pPr>
    </w:p>
    <w:p w:rsidR="00000000" w:rsidRPr="00C40082" w:rsidP="00C40082">
      <w:pPr>
        <w:pStyle w:val="Heading1"/>
      </w:pPr>
      <w:bookmarkStart w:id="6" w:name="O_1196635"/>
      <w:bookmarkEnd w:id="6"/>
      <w:r w:rsidRPr="00C40082">
        <w:t>Elements and Performance Criteria</w:t>
      </w:r>
    </w:p>
    <w:tbl>
      <w:tblPr>
        <w:tblW w:w="0" w:type="auto"/>
        <w:tblCellMar>
          <w:left w:w="62" w:type="dxa"/>
          <w:right w:w="62" w:type="dxa"/>
        </w:tblCellMar>
        <w:tblLook w:val="0000"/>
      </w:tblPr>
      <w:tblGrid>
        <w:gridCol w:w="341"/>
        <w:gridCol w:w="1873"/>
        <w:gridCol w:w="472"/>
        <w:gridCol w:w="6510"/>
      </w:tblGrid>
      <w:tr w:rsidTr="00C9272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40082" w:rsidP="00C40082">
            <w:pPr>
              <w:pStyle w:val="BodyText"/>
            </w:pPr>
            <w:r w:rsidRPr="00C40082">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PERFORMANCE CRITERIA</w:t>
            </w:r>
          </w:p>
        </w:tc>
      </w:tr>
      <w:tr w:rsidTr="00C9272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Performance criteria describe the performance needed to demonstrate achievement of the element.</w:t>
            </w:r>
          </w:p>
        </w:tc>
      </w:tr>
      <w:tr w:rsidTr="00C9272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40082" w:rsidP="00C40082">
            <w:pPr>
              <w:pStyle w:val="BodyText"/>
            </w:pPr>
            <w:r w:rsidRPr="00C40082">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C40082" w:rsidP="00C40082">
            <w:pPr>
              <w:pStyle w:val="BodyText"/>
            </w:pPr>
            <w:r w:rsidRPr="00C40082">
              <w:rPr>
                <w:rStyle w:val="SpecialBold"/>
              </w:rPr>
              <w:t>Plan and prepare for shunting operation</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Shunting requirements are confirmed through workplace documents and/or relevant personnel</w:t>
            </w:r>
          </w:p>
        </w:tc>
      </w:tr>
      <w:tr w:rsidTr="00C927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4008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Hazards are identified, risks are assessed and control measures implemented</w:t>
            </w:r>
          </w:p>
        </w:tc>
      </w:tr>
      <w:tr w:rsidTr="00C927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4008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Local safety requirements are identified and followed in accordance with workplace procedures</w:t>
            </w:r>
          </w:p>
        </w:tc>
      </w:tr>
      <w:tr w:rsidTr="00C927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4008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Relevant work health and safety (WHS)/occupational health and safety (OHS) requirements are followed to prevent injury and damage</w:t>
            </w:r>
          </w:p>
        </w:tc>
      </w:tr>
      <w:tr w:rsidTr="00C9272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40082" w:rsidP="00C40082">
            <w:pPr>
              <w:pStyle w:val="BodyText"/>
            </w:pPr>
            <w:r w:rsidRPr="00C40082">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C40082" w:rsidP="00C40082">
            <w:pPr>
              <w:pStyle w:val="BodyText"/>
            </w:pPr>
            <w:r w:rsidRPr="00C40082">
              <w:rPr>
                <w:rStyle w:val="SpecialBold"/>
              </w:rPr>
              <w:t>Shunt trains</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Point</w:t>
            </w:r>
            <w:r w:rsidRPr="00C40082">
              <w:t>s, levers and/or switches are operated, as required, in accordance with workplace requirements</w:t>
            </w:r>
          </w:p>
        </w:tc>
      </w:tr>
      <w:tr w:rsidTr="00C927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4008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Audible signals, hand signals and other line of sight communications are used to assist the control of train movements</w:t>
            </w:r>
          </w:p>
        </w:tc>
      </w:tr>
      <w:tr w:rsidTr="00C927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4008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Hand, light and radio shunting commands are responded to in accordance with workplace requirements</w:t>
            </w:r>
          </w:p>
        </w:tc>
      </w:tr>
      <w:tr w:rsidTr="00C927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4008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Pre-movement inspection/tests are carried out prior to moving trains</w:t>
            </w:r>
          </w:p>
        </w:tc>
      </w:tr>
      <w:tr w:rsidTr="00C927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4008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 xml:space="preserve">Train is shunted and positioned in </w:t>
            </w:r>
            <w:r w:rsidRPr="00C40082">
              <w:t>accordance with operational/workplace requirements</w:t>
            </w:r>
          </w:p>
        </w:tc>
      </w:tr>
      <w:tr w:rsidTr="00C927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4008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Train is secured after shunt movement in accordance with workplace requirements</w:t>
            </w:r>
          </w:p>
        </w:tc>
      </w:tr>
      <w:tr w:rsidTr="00C9272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40082" w:rsidP="00C40082">
            <w:pPr>
              <w:pStyle w:val="BodyText"/>
            </w:pPr>
            <w:r w:rsidRPr="00C40082">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C40082" w:rsidP="00C40082">
            <w:pPr>
              <w:pStyle w:val="BodyText"/>
            </w:pPr>
            <w:r w:rsidRPr="00C40082">
              <w:rPr>
                <w:rStyle w:val="SpecialBold"/>
              </w:rPr>
              <w:t>Couple trains</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Type of connections required are identified prior to coupling</w:t>
            </w:r>
          </w:p>
        </w:tc>
      </w:tr>
      <w:tr w:rsidTr="00C927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4008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Trains to be coupled are positioned in accordance with operating procedures and workplace requirements</w:t>
            </w:r>
          </w:p>
        </w:tc>
      </w:tr>
      <w:tr w:rsidTr="00C927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4008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Trains to be coupled are fully secured</w:t>
            </w:r>
          </w:p>
        </w:tc>
      </w:tr>
      <w:tr w:rsidTr="00C927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4008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Alignment of couplers in the appropriate position for type of connection required is ensured</w:t>
            </w:r>
          </w:p>
        </w:tc>
      </w:tr>
      <w:tr w:rsidTr="00C927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4008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Safety requirements are ensured prior to coupling trains</w:t>
            </w:r>
          </w:p>
        </w:tc>
      </w:tr>
      <w:tr w:rsidTr="00C927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4008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Trains are coupled in accordance with operating procedures and workplace requirements</w:t>
            </w:r>
          </w:p>
        </w:tc>
      </w:tr>
      <w:tr w:rsidTr="00C927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4008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3.7</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Post-coupling inspection/tests are carried out in accordance with operating procedures and workplac</w:t>
            </w:r>
            <w:r w:rsidRPr="00C40082">
              <w:t>e requirements</w:t>
            </w:r>
          </w:p>
        </w:tc>
      </w:tr>
      <w:tr w:rsidTr="00C9272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40082" w:rsidP="00C40082">
            <w:pPr>
              <w:pStyle w:val="BodyText"/>
            </w:pPr>
            <w:r w:rsidRPr="00C40082">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C40082" w:rsidP="00C40082">
            <w:pPr>
              <w:pStyle w:val="BodyText"/>
            </w:pPr>
            <w:r w:rsidRPr="00C40082">
              <w:rPr>
                <w:rStyle w:val="SpecialBold"/>
              </w:rPr>
              <w:t>Uncouple trains</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Trains to be uncoupled are identified and pre-uncoupling checks and procedures are conducted in accordance with operating procedures and workplace requirements</w:t>
            </w:r>
          </w:p>
        </w:tc>
      </w:tr>
      <w:tr w:rsidTr="00C927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4008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Safety requirements are ensured prior to uncoupling trains</w:t>
            </w:r>
          </w:p>
        </w:tc>
      </w:tr>
      <w:tr w:rsidTr="00C927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4008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Train to remain after uncoupling is fully secured</w:t>
            </w:r>
          </w:p>
        </w:tc>
      </w:tr>
      <w:tr w:rsidTr="00C927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4008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t>Trains are uncoupled in accordance with operating procedures and workplace requirements</w:t>
            </w:r>
          </w:p>
        </w:tc>
      </w:tr>
      <w:tr w:rsidTr="00C9272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4008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C40082">
            <w:pPr>
              <w:pStyle w:val="BodyText"/>
              <w:rPr>
                <w:lang w:val="en-NZ"/>
              </w:rPr>
            </w:pPr>
            <w:r w:rsidRPr="00C40082">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RPr="00C40082" w:rsidP="00C40082">
            <w:pPr>
              <w:pStyle w:val="BodyText"/>
            </w:pPr>
            <w:r w:rsidRPr="00C40082">
              <w:t>Post-uncoupling inspection/tests are carried out in accordance with operating procedures and workplace requirements</w:t>
            </w:r>
          </w:p>
        </w:tc>
      </w:tr>
    </w:tbl>
    <w:p w:rsidR="00C92729" w:rsidP="00C40082">
      <w:pPr>
        <w:pStyle w:val="NoPaddingFontSize1"/>
      </w:pPr>
    </w:p>
    <w:p w:rsidR="00C92729" w:rsidP="00C40082">
      <w:pPr>
        <w:pStyle w:val="NoPaddingFontSize1"/>
      </w:pPr>
    </w:p>
    <w:p w:rsidR="00000000" w:rsidRPr="00C40082" w:rsidP="00C40082">
      <w:pPr>
        <w:pStyle w:val="Heading1"/>
      </w:pPr>
      <w:bookmarkStart w:id="7" w:name="O_1196634"/>
      <w:bookmarkEnd w:id="7"/>
      <w:r w:rsidRPr="00C40082">
        <w:t>Foundation Skills</w:t>
      </w:r>
    </w:p>
    <w:tbl>
      <w:tblPr>
        <w:tblW w:w="9497" w:type="dxa"/>
        <w:tblLayout w:type="fixed"/>
        <w:tblCellMar>
          <w:left w:w="62" w:type="dxa"/>
          <w:right w:w="62" w:type="dxa"/>
        </w:tblCellMar>
        <w:tblLook w:val="0000"/>
      </w:tblPr>
      <w:tblGrid>
        <w:gridCol w:w="9497"/>
      </w:tblGrid>
      <w:tr w:rsidTr="00C40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0082" w:rsidP="00C40082">
            <w:pPr>
              <w:pStyle w:val="BodyText"/>
            </w:pPr>
            <w:r w:rsidRPr="00C40082">
              <w:t>Foundation skills essential to performance are explicit in the performance criteria of this unit of</w:t>
            </w:r>
            <w:r w:rsidRPr="00C40082">
              <w:t xml:space="preserve"> competency.</w:t>
            </w:r>
          </w:p>
        </w:tc>
      </w:tr>
    </w:tbl>
    <w:p w:rsidR="00C92729" w:rsidP="00C40082">
      <w:pPr>
        <w:pStyle w:val="NoPaddingFontSize1"/>
      </w:pPr>
    </w:p>
    <w:p w:rsidR="00C92729" w:rsidP="00C40082">
      <w:pPr>
        <w:pStyle w:val="NoPaddingFontSize1"/>
      </w:pPr>
    </w:p>
    <w:p w:rsidR="00000000" w:rsidRPr="00C40082" w:rsidP="00C40082">
      <w:pPr>
        <w:pStyle w:val="Heading1"/>
      </w:pPr>
      <w:bookmarkStart w:id="8" w:name="O_1196633"/>
      <w:bookmarkEnd w:id="8"/>
      <w:r w:rsidRPr="00C40082">
        <w:t>Range of Conditions</w:t>
      </w:r>
    </w:p>
    <w:tbl>
      <w:tblPr>
        <w:tblW w:w="9497" w:type="dxa"/>
        <w:tblLayout w:type="fixed"/>
        <w:tblCellMar>
          <w:left w:w="62" w:type="dxa"/>
          <w:right w:w="62" w:type="dxa"/>
        </w:tblCellMar>
        <w:tblLook w:val="0000"/>
      </w:tblPr>
      <w:tblGrid>
        <w:gridCol w:w="9497"/>
      </w:tblGrid>
      <w:tr w:rsidTr="00C40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0082" w:rsidP="00C40082">
            <w:pPr>
              <w:pStyle w:val="BodyText"/>
            </w:pPr>
            <w:r w:rsidRPr="00C40082">
              <w:t>Range is restricted to essential operating conditions and any other variables essential to the work environment.</w:t>
            </w:r>
          </w:p>
        </w:tc>
      </w:tr>
    </w:tbl>
    <w:p w:rsidR="00C92729" w:rsidP="00C40082">
      <w:pPr>
        <w:pStyle w:val="NoPaddingFontSize1"/>
      </w:pPr>
    </w:p>
    <w:p w:rsidR="00C92729" w:rsidP="00C40082">
      <w:pPr>
        <w:pStyle w:val="NoPaddingFontSize1"/>
      </w:pPr>
    </w:p>
    <w:p w:rsidR="00000000" w:rsidRPr="00C40082" w:rsidP="00C40082">
      <w:pPr>
        <w:pStyle w:val="Heading1"/>
      </w:pPr>
      <w:bookmarkStart w:id="9" w:name="O_1196632"/>
      <w:bookmarkEnd w:id="9"/>
      <w:r w:rsidRPr="00C40082">
        <w:t>Unit Mapping Information</w:t>
      </w:r>
    </w:p>
    <w:tbl>
      <w:tblPr>
        <w:tblW w:w="9497" w:type="dxa"/>
        <w:tblLayout w:type="fixed"/>
        <w:tblCellMar>
          <w:left w:w="62" w:type="dxa"/>
          <w:right w:w="62" w:type="dxa"/>
        </w:tblCellMar>
        <w:tblLook w:val="0000"/>
      </w:tblPr>
      <w:tblGrid>
        <w:gridCol w:w="9497"/>
      </w:tblGrid>
      <w:tr w:rsidTr="00C40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0082" w:rsidP="00C40082">
            <w:pPr>
              <w:pStyle w:val="BodyText"/>
            </w:pPr>
            <w:r w:rsidRPr="00C40082">
              <w:t>This unit replaces and is equivalent to TLIC3048B Shunt couple and uncouple electric passenger trains.</w:t>
            </w:r>
          </w:p>
        </w:tc>
      </w:tr>
    </w:tbl>
    <w:p w:rsidR="00C92729" w:rsidP="00C40082">
      <w:pPr>
        <w:pStyle w:val="NoPaddingFontSize1"/>
      </w:pPr>
    </w:p>
    <w:p w:rsidR="00C92729" w:rsidP="00C40082">
      <w:pPr>
        <w:pStyle w:val="NoPaddingFontSize1"/>
      </w:pPr>
    </w:p>
    <w:p w:rsidR="00000000" w:rsidRPr="00C40082" w:rsidP="00C40082">
      <w:pPr>
        <w:pStyle w:val="Heading1"/>
      </w:pPr>
      <w:bookmarkStart w:id="10" w:name="O_1196641"/>
      <w:bookmarkEnd w:id="10"/>
      <w:r w:rsidRPr="00C40082">
        <w:t>Links</w:t>
      </w:r>
    </w:p>
    <w:p w:rsidR="00000000" w:rsidRPr="00C40082" w:rsidP="00C92729">
      <w:pPr>
        <w:pStyle w:val="BodyText"/>
      </w:pPr>
      <w:r w:rsidRPr="00C4008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664D5">
        <w:rPr>
          <w:rStyle w:val="Hyperlink"/>
        </w:rPr>
        <w:t>https://vetnet.gov.au/Pages/TrainingDocs.aspx?q=df441c6e-213d-43e3-874c-0b3f7036d851</w:t>
      </w:r>
      <w:r>
        <w:fldChar w:fldCharType="end"/>
      </w:r>
    </w:p>
    <w:p w:rsidR="00000000" w:rsidRPr="00C40082" w:rsidP="00C40082"/>
    <w:sectPr w:rsidSect="00C400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82" w:rsidRPr="00C92729" w:rsidP="00C927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729" w:rsidP="00C400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2729" w:rsidP="00C4008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92729" w:rsidP="00C400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7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0082" w:rsidRPr="00C92729" w:rsidP="00C927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729" w:rsidRPr="002D2AF8" w:rsidP="00C40082">
    <w:pPr>
      <w:pStyle w:val="Header"/>
      <w:framePr w:wrap="around"/>
    </w:pPr>
    <w:r>
      <w:fldChar w:fldCharType="begin"/>
    </w:r>
    <w:r>
      <w:instrText xml:space="preserve"> TITLE   \* MERGEFORMAT </w:instrText>
    </w:r>
    <w:r>
      <w:fldChar w:fldCharType="separate"/>
    </w:r>
    <w:r>
      <w:t>TLIC3048 Shunt, couple and uncouple electric passenger trains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92729" w:rsidP="00C400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CC19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CC98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0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0082"/>
    <w:pPr>
      <w:spacing w:before="360" w:after="60"/>
      <w:outlineLvl w:val="0"/>
    </w:pPr>
    <w:rPr>
      <w:sz w:val="32"/>
    </w:rPr>
  </w:style>
  <w:style w:type="paragraph" w:styleId="Heading2">
    <w:name w:val="heading 2"/>
    <w:basedOn w:val="HeadingBase"/>
    <w:next w:val="BodyText"/>
    <w:link w:val="Heading2Char"/>
    <w:qFormat/>
    <w:rsid w:val="00C40082"/>
    <w:pPr>
      <w:keepLines/>
      <w:spacing w:before="240" w:after="120"/>
      <w:outlineLvl w:val="1"/>
    </w:pPr>
    <w:rPr>
      <w:sz w:val="28"/>
      <w:szCs w:val="40"/>
    </w:rPr>
  </w:style>
  <w:style w:type="paragraph" w:styleId="Heading3">
    <w:name w:val="heading 3"/>
    <w:basedOn w:val="HeadingBase"/>
    <w:next w:val="BodyText"/>
    <w:link w:val="Heading3Char"/>
    <w:qFormat/>
    <w:rsid w:val="00C40082"/>
    <w:pPr>
      <w:spacing w:before="180" w:after="120"/>
      <w:outlineLvl w:val="2"/>
    </w:pPr>
    <w:rPr>
      <w:spacing w:val="-10"/>
      <w:kern w:val="32"/>
    </w:rPr>
  </w:style>
  <w:style w:type="paragraph" w:styleId="Heading4">
    <w:name w:val="heading 4"/>
    <w:basedOn w:val="HeadingBase"/>
    <w:next w:val="BodyText"/>
    <w:link w:val="Heading4Char"/>
    <w:qFormat/>
    <w:rsid w:val="00C40082"/>
    <w:pPr>
      <w:spacing w:before="160" w:after="120"/>
      <w:outlineLvl w:val="3"/>
    </w:pPr>
    <w:rPr>
      <w:sz w:val="22"/>
    </w:rPr>
  </w:style>
  <w:style w:type="paragraph" w:styleId="Heading5">
    <w:name w:val="heading 5"/>
    <w:basedOn w:val="HeadingBase"/>
    <w:next w:val="Normal"/>
    <w:link w:val="Heading5Char"/>
    <w:qFormat/>
    <w:rsid w:val="00C40082"/>
    <w:pPr>
      <w:spacing w:before="80"/>
      <w:outlineLvl w:val="4"/>
    </w:pPr>
    <w:rPr>
      <w:color w:val="918585"/>
      <w:sz w:val="20"/>
    </w:rPr>
  </w:style>
  <w:style w:type="paragraph" w:styleId="Heading6">
    <w:name w:val="heading 6"/>
    <w:basedOn w:val="HeadingBase"/>
    <w:next w:val="Normal"/>
    <w:link w:val="Heading6Char"/>
    <w:qFormat/>
    <w:rsid w:val="00C40082"/>
    <w:pPr>
      <w:spacing w:before="60"/>
      <w:outlineLvl w:val="5"/>
    </w:pPr>
    <w:rPr>
      <w:color w:val="918585"/>
      <w:sz w:val="20"/>
    </w:rPr>
  </w:style>
  <w:style w:type="paragraph" w:styleId="Heading7">
    <w:name w:val="heading 7"/>
    <w:basedOn w:val="Normal"/>
    <w:next w:val="Normal"/>
    <w:link w:val="Heading7Char"/>
    <w:qFormat/>
    <w:rsid w:val="00C40082"/>
    <w:pPr>
      <w:ind w:left="720"/>
      <w:outlineLvl w:val="6"/>
    </w:pPr>
    <w:rPr>
      <w:i/>
    </w:rPr>
  </w:style>
  <w:style w:type="paragraph" w:styleId="Heading8">
    <w:name w:val="heading 8"/>
    <w:basedOn w:val="Normal"/>
    <w:next w:val="Normal"/>
    <w:link w:val="Heading8Char"/>
    <w:qFormat/>
    <w:rsid w:val="00C40082"/>
    <w:pPr>
      <w:ind w:left="720"/>
      <w:outlineLvl w:val="7"/>
    </w:pPr>
    <w:rPr>
      <w:i/>
    </w:rPr>
  </w:style>
  <w:style w:type="paragraph" w:styleId="Heading9">
    <w:name w:val="heading 9"/>
    <w:basedOn w:val="Normal"/>
    <w:next w:val="Normal"/>
    <w:link w:val="Heading9Char"/>
    <w:qFormat/>
    <w:rsid w:val="00C40082"/>
    <w:pPr>
      <w:ind w:left="720"/>
      <w:outlineLvl w:val="8"/>
    </w:pPr>
    <w:rPr>
      <w:i/>
    </w:rPr>
  </w:style>
  <w:style w:type="character" w:default="1" w:styleId="DefaultParagraphFont">
    <w:name w:val="Default Paragraph Font"/>
    <w:uiPriority w:val="1"/>
    <w:unhideWhenUsed/>
    <w:rsid w:val="00C400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082"/>
  </w:style>
  <w:style w:type="character" w:customStyle="1" w:styleId="Heading1Char">
    <w:name w:val="Heading 1 Char"/>
    <w:basedOn w:val="DefaultParagraphFont"/>
    <w:link w:val="Heading1"/>
    <w:rsid w:val="00C40082"/>
    <w:rPr>
      <w:rFonts w:ascii="Times New Roman" w:eastAsia="Times New Roman" w:hAnsi="Times New Roman" w:cs="Times New Roman"/>
      <w:b/>
      <w:sz w:val="32"/>
      <w:szCs w:val="20"/>
      <w:lang w:eastAsia="en-US"/>
    </w:rPr>
  </w:style>
  <w:style w:type="paragraph" w:styleId="BodyText">
    <w:name w:val="Body Text"/>
    <w:basedOn w:val="Normal"/>
    <w:link w:val="BodyTextChar"/>
    <w:rsid w:val="00C400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0082"/>
    <w:rPr>
      <w:rFonts w:ascii="Times New Roman" w:eastAsia="Times New Roman" w:hAnsi="Times New Roman" w:cs="Times New Roman"/>
      <w:sz w:val="24"/>
      <w:lang w:eastAsia="en-US"/>
    </w:rPr>
  </w:style>
  <w:style w:type="paragraph" w:styleId="ListBullet">
    <w:name w:val="List Bullet"/>
    <w:basedOn w:val="List"/>
    <w:rsid w:val="00C40082"/>
    <w:pPr>
      <w:numPr>
        <w:numId w:val="11"/>
      </w:numPr>
      <w:tabs>
        <w:tab w:val="clear" w:pos="340"/>
      </w:tabs>
      <w:spacing w:before="40" w:after="40"/>
    </w:pPr>
  </w:style>
  <w:style w:type="character" w:customStyle="1" w:styleId="SpecialBold">
    <w:name w:val="Special Bold"/>
    <w:basedOn w:val="DefaultParagraphFont"/>
    <w:rsid w:val="00C40082"/>
    <w:rPr>
      <w:b/>
      <w:spacing w:val="0"/>
    </w:rPr>
  </w:style>
  <w:style w:type="paragraph" w:customStyle="1" w:styleId="SuperHeading">
    <w:name w:val="SuperHeading"/>
    <w:basedOn w:val="Normal"/>
    <w:rsid w:val="00C40082"/>
    <w:pPr>
      <w:spacing w:before="240" w:after="120"/>
      <w:outlineLvl w:val="0"/>
    </w:pPr>
    <w:rPr>
      <w:rFonts w:ascii="Times New Roman" w:hAnsi="Times New Roman"/>
      <w:b/>
      <w:sz w:val="32"/>
    </w:rPr>
  </w:style>
  <w:style w:type="paragraph" w:customStyle="1" w:styleId="AllowPageBreak">
    <w:name w:val="AllowPageBreak"/>
    <w:rsid w:val="00C400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400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0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00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00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0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0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00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0082"/>
    <w:rPr>
      <w:rFonts w:ascii="Courier New" w:eastAsia="Times New Roman" w:hAnsi="Courier New" w:cs="Times New Roman"/>
      <w:i/>
      <w:szCs w:val="20"/>
      <w:lang w:eastAsia="en-US"/>
    </w:rPr>
  </w:style>
  <w:style w:type="paragraph" w:customStyle="1" w:styleId="HeadingBase">
    <w:name w:val="Heading Base"/>
    <w:rsid w:val="00C400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082"/>
    <w:pPr>
      <w:tabs>
        <w:tab w:val="right" w:leader="dot" w:pos="9072"/>
      </w:tabs>
      <w:ind w:left="567"/>
    </w:pPr>
    <w:rPr>
      <w:szCs w:val="22"/>
    </w:rPr>
  </w:style>
  <w:style w:type="paragraph" w:customStyle="1" w:styleId="TOCBase">
    <w:name w:val="TOC Base"/>
    <w:rsid w:val="00C400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082"/>
    <w:pPr>
      <w:tabs>
        <w:tab w:val="right" w:leader="dot" w:pos="9072"/>
      </w:tabs>
      <w:spacing w:before="40" w:after="40"/>
      <w:ind w:left="284"/>
    </w:pPr>
    <w:rPr>
      <w:rFonts w:ascii="Times New Roman" w:hAnsi="Times New Roman"/>
    </w:rPr>
  </w:style>
  <w:style w:type="paragraph" w:styleId="TOC1">
    <w:name w:val="toc 1"/>
    <w:basedOn w:val="TOCBase"/>
    <w:next w:val="Normal"/>
    <w:rsid w:val="00C400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00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082"/>
    <w:rPr>
      <w:rFonts w:ascii="Times New Roman" w:eastAsia="Times New Roman" w:hAnsi="Times New Roman" w:cs="Times New Roman"/>
      <w:sz w:val="16"/>
      <w:lang w:eastAsia="en-US"/>
    </w:rPr>
  </w:style>
  <w:style w:type="paragraph" w:styleId="Title">
    <w:name w:val="Title"/>
    <w:basedOn w:val="HeadingBase"/>
    <w:link w:val="TitleChar"/>
    <w:qFormat/>
    <w:rsid w:val="00C40082"/>
    <w:pPr>
      <w:spacing w:before="5040"/>
      <w:jc w:val="center"/>
    </w:pPr>
    <w:rPr>
      <w:sz w:val="48"/>
      <w:szCs w:val="72"/>
      <w:lang w:val="en-US"/>
    </w:rPr>
  </w:style>
  <w:style w:type="character" w:customStyle="1" w:styleId="TitleChar">
    <w:name w:val="Title Char"/>
    <w:basedOn w:val="DefaultParagraphFont"/>
    <w:link w:val="Title"/>
    <w:rsid w:val="00C400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082"/>
    <w:pPr>
      <w:tabs>
        <w:tab w:val="left" w:pos="3600"/>
        <w:tab w:val="left" w:pos="3958"/>
      </w:tabs>
    </w:pPr>
  </w:style>
  <w:style w:type="paragraph" w:styleId="List">
    <w:name w:val="List"/>
    <w:basedOn w:val="BodyText"/>
    <w:next w:val="BodyText"/>
    <w:rsid w:val="00C40082"/>
    <w:pPr>
      <w:tabs>
        <w:tab w:val="left" w:pos="340"/>
      </w:tabs>
      <w:spacing w:before="60" w:after="60"/>
      <w:ind w:left="340" w:hanging="340"/>
    </w:pPr>
  </w:style>
  <w:style w:type="paragraph" w:customStyle="1" w:styleId="Note">
    <w:name w:val="Note"/>
    <w:basedOn w:val="BodyText"/>
    <w:rsid w:val="00C400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0082"/>
    <w:pPr>
      <w:framePr w:wrap="auto" w:hAnchor="text" w:y="6049"/>
    </w:pPr>
    <w:rPr>
      <w:color w:val="000000"/>
      <w:sz w:val="40"/>
    </w:rPr>
  </w:style>
  <w:style w:type="paragraph" w:customStyle="1" w:styleId="TOCTitle">
    <w:name w:val="TOCTitle"/>
    <w:basedOn w:val="Heading1"/>
    <w:rsid w:val="00C40082"/>
    <w:pPr>
      <w:spacing w:after="240"/>
      <w:jc w:val="center"/>
      <w:outlineLvl w:val="9"/>
    </w:pPr>
    <w:rPr>
      <w:caps/>
    </w:rPr>
  </w:style>
  <w:style w:type="paragraph" w:customStyle="1" w:styleId="Version">
    <w:name w:val="Version"/>
    <w:rsid w:val="00C400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0082"/>
    <w:pPr>
      <w:numPr>
        <w:numId w:val="12"/>
      </w:numPr>
      <w:tabs>
        <w:tab w:val="clear" w:pos="680"/>
      </w:tabs>
    </w:pPr>
  </w:style>
  <w:style w:type="paragraph" w:styleId="Index1">
    <w:name w:val="index 1"/>
    <w:basedOn w:val="Normal"/>
    <w:next w:val="Normal"/>
    <w:semiHidden/>
    <w:rsid w:val="00C40082"/>
    <w:pPr>
      <w:keepNext w:val="0"/>
      <w:tabs>
        <w:tab w:val="right" w:pos="4176"/>
      </w:tabs>
      <w:ind w:left="198" w:hanging="198"/>
    </w:pPr>
    <w:rPr>
      <w:rFonts w:ascii="Garamond" w:hAnsi="Garamond"/>
    </w:rPr>
  </w:style>
  <w:style w:type="paragraph" w:styleId="IndexHeading">
    <w:name w:val="index heading"/>
    <w:basedOn w:val="Normal"/>
    <w:next w:val="Index1"/>
    <w:semiHidden/>
    <w:rsid w:val="00C40082"/>
    <w:pPr>
      <w:spacing w:before="120" w:after="120"/>
    </w:pPr>
    <w:rPr>
      <w:rFonts w:ascii="Arial" w:hAnsi="Arial"/>
      <w:b/>
      <w:color w:val="918585"/>
      <w:sz w:val="24"/>
    </w:rPr>
  </w:style>
  <w:style w:type="paragraph" w:styleId="Header">
    <w:name w:val="header"/>
    <w:basedOn w:val="Normal"/>
    <w:link w:val="HeaderChar"/>
    <w:rsid w:val="00C400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082"/>
    <w:rPr>
      <w:rFonts w:ascii="Times New Roman" w:eastAsia="Times New Roman" w:hAnsi="Times New Roman" w:cs="Times New Roman"/>
      <w:sz w:val="16"/>
      <w:szCs w:val="20"/>
      <w:lang w:val="en-GB" w:eastAsia="en-US"/>
    </w:rPr>
  </w:style>
  <w:style w:type="paragraph" w:customStyle="1" w:styleId="Chapter">
    <w:name w:val="Chapter"/>
    <w:basedOn w:val="Normal"/>
    <w:rsid w:val="00C40082"/>
    <w:pPr>
      <w:spacing w:before="240"/>
    </w:pPr>
    <w:rPr>
      <w:rFonts w:ascii="Times New Roman" w:hAnsi="Times New Roman"/>
      <w:smallCaps/>
      <w:spacing w:val="80"/>
      <w:sz w:val="28"/>
    </w:rPr>
  </w:style>
  <w:style w:type="paragraph" w:customStyle="1" w:styleId="InChapter">
    <w:name w:val="InChapter"/>
    <w:basedOn w:val="Heading3"/>
    <w:rsid w:val="00C40082"/>
    <w:pPr>
      <w:spacing w:after="240"/>
      <w:outlineLvl w:val="9"/>
    </w:pPr>
    <w:rPr>
      <w:noProof/>
    </w:rPr>
  </w:style>
  <w:style w:type="paragraph" w:styleId="Index2">
    <w:name w:val="index 2"/>
    <w:basedOn w:val="Normal"/>
    <w:next w:val="Normal"/>
    <w:semiHidden/>
    <w:rsid w:val="00C40082"/>
    <w:pPr>
      <w:tabs>
        <w:tab w:val="right" w:pos="4176"/>
      </w:tabs>
      <w:ind w:left="568" w:hanging="284"/>
    </w:pPr>
    <w:rPr>
      <w:rFonts w:ascii="Garamond" w:hAnsi="Garamond"/>
    </w:rPr>
  </w:style>
  <w:style w:type="paragraph" w:customStyle="1" w:styleId="Byline">
    <w:name w:val="Byline"/>
    <w:rsid w:val="00C400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082"/>
    <w:pPr>
      <w:tabs>
        <w:tab w:val="clear" w:pos="3600"/>
        <w:tab w:val="clear" w:pos="3958"/>
      </w:tabs>
      <w:jc w:val="right"/>
    </w:pPr>
  </w:style>
  <w:style w:type="character" w:styleId="Emphasis">
    <w:name w:val="Emphasis"/>
    <w:basedOn w:val="DefaultParagraphFont"/>
    <w:qFormat/>
    <w:rsid w:val="00C40082"/>
    <w:rPr>
      <w:i/>
    </w:rPr>
  </w:style>
  <w:style w:type="paragraph" w:styleId="Caption">
    <w:name w:val="caption"/>
    <w:basedOn w:val="BodyText"/>
    <w:next w:val="Normal"/>
    <w:qFormat/>
    <w:rsid w:val="00C40082"/>
    <w:pPr>
      <w:framePr w:w="2268" w:hSpace="181" w:vSpace="181" w:wrap="around" w:vAnchor="text" w:hAnchor="page" w:x="1135" w:y="285" w:anchorLock="1"/>
    </w:pPr>
    <w:rPr>
      <w:i/>
    </w:rPr>
  </w:style>
  <w:style w:type="paragraph" w:customStyle="1" w:styleId="MiniTOCTitle">
    <w:name w:val="MiniTOCTitle"/>
    <w:basedOn w:val="Heading4"/>
    <w:rsid w:val="00C40082"/>
    <w:pPr>
      <w:spacing w:before="240"/>
      <w:outlineLvl w:val="9"/>
    </w:pPr>
    <w:rPr>
      <w:noProof/>
      <w:sz w:val="24"/>
    </w:rPr>
  </w:style>
  <w:style w:type="paragraph" w:customStyle="1" w:styleId="MiniTOCItem">
    <w:name w:val="MiniTOCItem"/>
    <w:basedOn w:val="ListBullet"/>
    <w:rsid w:val="00C40082"/>
    <w:pPr>
      <w:numPr>
        <w:numId w:val="0"/>
      </w:numPr>
      <w:tabs>
        <w:tab w:val="right" w:leader="dot" w:pos="6521"/>
      </w:tabs>
      <w:spacing w:before="0" w:after="0"/>
    </w:pPr>
  </w:style>
  <w:style w:type="paragraph" w:customStyle="1" w:styleId="TOFTitle">
    <w:name w:val="TOFTitle"/>
    <w:basedOn w:val="TOCTitle"/>
    <w:rsid w:val="00C40082"/>
  </w:style>
  <w:style w:type="paragraph" w:styleId="TableofFigures">
    <w:name w:val="table of figures"/>
    <w:basedOn w:val="Normal"/>
    <w:next w:val="Normal"/>
    <w:semiHidden/>
    <w:rsid w:val="00C40082"/>
    <w:pPr>
      <w:tabs>
        <w:tab w:val="right" w:leader="dot" w:pos="9072"/>
      </w:tabs>
      <w:ind w:left="970" w:hanging="403"/>
    </w:pPr>
    <w:rPr>
      <w:rFonts w:ascii="Times New Roman" w:hAnsi="Times New Roman"/>
      <w:b/>
    </w:rPr>
  </w:style>
  <w:style w:type="paragraph" w:styleId="ListNumber">
    <w:name w:val="List Number"/>
    <w:basedOn w:val="List"/>
    <w:rsid w:val="00C40082"/>
    <w:pPr>
      <w:numPr>
        <w:numId w:val="14"/>
      </w:numPr>
      <w:tabs>
        <w:tab w:val="clear" w:pos="340"/>
      </w:tabs>
    </w:pPr>
  </w:style>
  <w:style w:type="character" w:customStyle="1" w:styleId="WingdingSymbols">
    <w:name w:val="Wingding Symbols"/>
    <w:rsid w:val="00C40082"/>
    <w:rPr>
      <w:rFonts w:ascii="Wingdings" w:hAnsi="Wingdings"/>
    </w:rPr>
  </w:style>
  <w:style w:type="paragraph" w:customStyle="1" w:styleId="TableHeading">
    <w:name w:val="Table Heading"/>
    <w:basedOn w:val="HeadingBase"/>
    <w:rsid w:val="00C40082"/>
    <w:pPr>
      <w:keepLines/>
      <w:pBdr>
        <w:bottom w:val="single" w:sz="6" w:space="1" w:color="918585"/>
      </w:pBdr>
      <w:spacing w:before="240"/>
    </w:pPr>
  </w:style>
  <w:style w:type="character" w:customStyle="1" w:styleId="HotSpot">
    <w:name w:val="HotSpot"/>
    <w:rsid w:val="00C40082"/>
    <w:rPr>
      <w:color w:val="0033CC"/>
      <w:u w:val="none"/>
    </w:rPr>
  </w:style>
  <w:style w:type="paragraph" w:customStyle="1" w:styleId="BodyTextRight">
    <w:name w:val="Body Text Right"/>
    <w:basedOn w:val="BodyText"/>
    <w:rsid w:val="00C40082"/>
    <w:pPr>
      <w:spacing w:before="0" w:after="0"/>
      <w:jc w:val="right"/>
    </w:pPr>
  </w:style>
  <w:style w:type="paragraph" w:styleId="Index3">
    <w:name w:val="index 3"/>
    <w:basedOn w:val="ListNumber2"/>
    <w:next w:val="Normal"/>
    <w:semiHidden/>
    <w:rsid w:val="00C40082"/>
    <w:pPr>
      <w:numPr>
        <w:numId w:val="0"/>
      </w:numPr>
      <w:tabs>
        <w:tab w:val="right" w:leader="dot" w:pos="4176"/>
      </w:tabs>
    </w:pPr>
  </w:style>
  <w:style w:type="paragraph" w:styleId="ListNumber2">
    <w:name w:val="List Number 2"/>
    <w:basedOn w:val="List2"/>
    <w:rsid w:val="00C40082"/>
    <w:pPr>
      <w:numPr>
        <w:numId w:val="9"/>
      </w:numPr>
      <w:tabs>
        <w:tab w:val="clear" w:pos="1060"/>
      </w:tabs>
    </w:pPr>
  </w:style>
  <w:style w:type="paragraph" w:customStyle="1" w:styleId="MarginNote">
    <w:name w:val="Margin Note"/>
    <w:basedOn w:val="BodyText"/>
    <w:rsid w:val="00C400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0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0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0082"/>
    <w:rPr>
      <w:sz w:val="32"/>
    </w:rPr>
  </w:style>
  <w:style w:type="paragraph" w:customStyle="1" w:styleId="HeadingProcedure">
    <w:name w:val="Heading Procedure"/>
    <w:basedOn w:val="HeadingBase"/>
    <w:next w:val="Normal"/>
    <w:rsid w:val="00C40082"/>
    <w:pPr>
      <w:tabs>
        <w:tab w:val="left" w:pos="0"/>
      </w:tabs>
      <w:spacing w:before="120" w:after="60"/>
    </w:pPr>
    <w:rPr>
      <w:i/>
      <w:color w:val="918585"/>
      <w:sz w:val="22"/>
    </w:rPr>
  </w:style>
  <w:style w:type="paragraph" w:customStyle="1" w:styleId="TableBodyText">
    <w:name w:val="Table Body Text"/>
    <w:basedOn w:val="BodyText"/>
    <w:rsid w:val="00C40082"/>
    <w:pPr>
      <w:spacing w:before="60" w:after="60"/>
    </w:pPr>
  </w:style>
  <w:style w:type="paragraph" w:styleId="ListContinue">
    <w:name w:val="List Continue"/>
    <w:basedOn w:val="List"/>
    <w:rsid w:val="00C40082"/>
    <w:pPr>
      <w:ind w:firstLine="0"/>
    </w:pPr>
  </w:style>
  <w:style w:type="paragraph" w:customStyle="1" w:styleId="ListNote">
    <w:name w:val="List Note"/>
    <w:basedOn w:val="List"/>
    <w:rsid w:val="00C40082"/>
    <w:pPr>
      <w:pBdr>
        <w:top w:val="single" w:sz="6" w:space="2" w:color="918585"/>
        <w:bottom w:val="single" w:sz="6" w:space="2" w:color="918585"/>
      </w:pBdr>
      <w:tabs>
        <w:tab w:val="left" w:pos="1021"/>
      </w:tabs>
      <w:ind w:firstLine="0"/>
    </w:pPr>
  </w:style>
  <w:style w:type="paragraph" w:customStyle="1" w:styleId="Warning">
    <w:name w:val="Warning"/>
    <w:basedOn w:val="BodyText"/>
    <w:rsid w:val="00C40082"/>
    <w:pPr>
      <w:shd w:val="clear" w:color="auto" w:fill="D9D9D9"/>
      <w:tabs>
        <w:tab w:val="left" w:pos="992"/>
      </w:tabs>
      <w:ind w:left="119" w:right="119"/>
    </w:pPr>
    <w:rPr>
      <w:sz w:val="20"/>
    </w:rPr>
  </w:style>
  <w:style w:type="paragraph" w:customStyle="1" w:styleId="MarginIcons">
    <w:name w:val="Margin Icons"/>
    <w:basedOn w:val="BodyText"/>
    <w:rsid w:val="00C400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082"/>
    <w:rPr>
      <w:rFonts w:ascii="Courier New" w:hAnsi="Courier New"/>
    </w:rPr>
  </w:style>
  <w:style w:type="paragraph" w:customStyle="1" w:styleId="NoteBullet">
    <w:name w:val="Note Bullet"/>
    <w:basedOn w:val="Note"/>
    <w:rsid w:val="00C40082"/>
    <w:pPr>
      <w:tabs>
        <w:tab w:val="clear" w:pos="680"/>
      </w:tabs>
      <w:spacing w:before="60" w:after="60"/>
    </w:pPr>
  </w:style>
  <w:style w:type="paragraph" w:customStyle="1" w:styleId="SubHeading2">
    <w:name w:val="SubHeading2"/>
    <w:basedOn w:val="HeadingBase"/>
    <w:rsid w:val="00C40082"/>
    <w:pPr>
      <w:spacing w:before="240" w:after="60"/>
    </w:pPr>
    <w:rPr>
      <w:sz w:val="20"/>
    </w:rPr>
  </w:style>
  <w:style w:type="paragraph" w:customStyle="1" w:styleId="SubHeading1">
    <w:name w:val="SubHeading1"/>
    <w:basedOn w:val="HeadingBase"/>
    <w:rsid w:val="00C40082"/>
    <w:pPr>
      <w:spacing w:before="240" w:after="60"/>
    </w:pPr>
    <w:rPr>
      <w:color w:val="918585"/>
      <w:sz w:val="22"/>
    </w:rPr>
  </w:style>
  <w:style w:type="paragraph" w:customStyle="1" w:styleId="SideHeading">
    <w:name w:val="Side Heading"/>
    <w:basedOn w:val="HeadingBase"/>
    <w:rsid w:val="00C400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082"/>
    <w:pPr>
      <w:numPr>
        <w:numId w:val="10"/>
      </w:numPr>
    </w:pPr>
  </w:style>
  <w:style w:type="paragraph" w:styleId="PlainText">
    <w:name w:val="Plain Text"/>
    <w:basedOn w:val="Normal"/>
    <w:link w:val="PlainTextChar"/>
    <w:rsid w:val="00C40082"/>
    <w:rPr>
      <w:sz w:val="20"/>
    </w:rPr>
  </w:style>
  <w:style w:type="character" w:customStyle="1" w:styleId="PlainTextChar">
    <w:name w:val="Plain Text Char"/>
    <w:basedOn w:val="DefaultParagraphFont"/>
    <w:link w:val="PlainText"/>
    <w:rsid w:val="00C40082"/>
    <w:rPr>
      <w:rFonts w:ascii="Courier New" w:eastAsia="Times New Roman" w:hAnsi="Courier New" w:cs="Times New Roman"/>
      <w:sz w:val="20"/>
      <w:szCs w:val="20"/>
      <w:lang w:eastAsia="en-US"/>
    </w:rPr>
  </w:style>
  <w:style w:type="character" w:customStyle="1" w:styleId="MenuOption">
    <w:name w:val="Menu Option"/>
    <w:basedOn w:val="DefaultParagraphFont"/>
    <w:rsid w:val="00C40082"/>
    <w:rPr>
      <w:b/>
      <w:smallCaps/>
    </w:rPr>
  </w:style>
  <w:style w:type="paragraph" w:customStyle="1" w:styleId="TableListNumber">
    <w:name w:val="Table List Number"/>
    <w:basedOn w:val="ListNumber"/>
    <w:rsid w:val="00C40082"/>
    <w:pPr>
      <w:numPr>
        <w:numId w:val="0"/>
      </w:numPr>
    </w:pPr>
  </w:style>
  <w:style w:type="paragraph" w:styleId="TOC4">
    <w:name w:val="toc 4"/>
    <w:basedOn w:val="TOCBase"/>
    <w:next w:val="Normal"/>
    <w:semiHidden/>
    <w:rsid w:val="00C40082"/>
    <w:pPr>
      <w:tabs>
        <w:tab w:val="right" w:leader="dot" w:pos="9071"/>
      </w:tabs>
      <w:ind w:left="1701"/>
    </w:pPr>
  </w:style>
  <w:style w:type="paragraph" w:customStyle="1" w:styleId="ListAlpha">
    <w:name w:val="List Alpha"/>
    <w:basedOn w:val="List"/>
    <w:rsid w:val="00C40082"/>
    <w:pPr>
      <w:numPr>
        <w:numId w:val="8"/>
      </w:numPr>
    </w:pPr>
  </w:style>
  <w:style w:type="paragraph" w:customStyle="1" w:styleId="ListAlpha2">
    <w:name w:val="List Alpha 2"/>
    <w:basedOn w:val="List2"/>
    <w:rsid w:val="00C40082"/>
    <w:pPr>
      <w:numPr>
        <w:numId w:val="7"/>
      </w:numPr>
    </w:pPr>
  </w:style>
  <w:style w:type="paragraph" w:styleId="List2">
    <w:name w:val="List 2"/>
    <w:basedOn w:val="BodyText"/>
    <w:rsid w:val="00C40082"/>
    <w:pPr>
      <w:tabs>
        <w:tab w:val="left" w:pos="680"/>
      </w:tabs>
      <w:spacing w:before="60" w:after="60"/>
      <w:ind w:left="680" w:hanging="340"/>
    </w:pPr>
  </w:style>
  <w:style w:type="paragraph" w:styleId="List3">
    <w:name w:val="List 3"/>
    <w:basedOn w:val="BodyText"/>
    <w:rsid w:val="00C40082"/>
    <w:pPr>
      <w:tabs>
        <w:tab w:val="left" w:pos="1021"/>
      </w:tabs>
      <w:spacing w:before="60" w:after="60"/>
      <w:ind w:left="1020" w:hanging="340"/>
    </w:pPr>
  </w:style>
  <w:style w:type="paragraph" w:styleId="List4">
    <w:name w:val="List 4"/>
    <w:basedOn w:val="BodyText"/>
    <w:rsid w:val="00C40082"/>
    <w:pPr>
      <w:tabs>
        <w:tab w:val="left" w:pos="1361"/>
      </w:tabs>
      <w:spacing w:before="60" w:after="60"/>
      <w:ind w:left="1361" w:hanging="340"/>
    </w:pPr>
  </w:style>
  <w:style w:type="paragraph" w:styleId="List5">
    <w:name w:val="List 5"/>
    <w:basedOn w:val="BodyText"/>
    <w:rsid w:val="00C40082"/>
    <w:pPr>
      <w:tabs>
        <w:tab w:val="left" w:pos="1701"/>
      </w:tabs>
      <w:spacing w:before="60" w:after="60"/>
      <w:ind w:left="1701" w:hanging="340"/>
    </w:pPr>
  </w:style>
  <w:style w:type="paragraph" w:styleId="ListBullet3">
    <w:name w:val="List Bullet 3"/>
    <w:basedOn w:val="List3"/>
    <w:rsid w:val="00C40082"/>
    <w:pPr>
      <w:numPr>
        <w:numId w:val="13"/>
      </w:numPr>
      <w:tabs>
        <w:tab w:val="clear" w:pos="1021"/>
      </w:tabs>
      <w:ind w:left="1037" w:hanging="357"/>
    </w:pPr>
  </w:style>
  <w:style w:type="paragraph" w:styleId="ListBullet4">
    <w:name w:val="List Bullet 4"/>
    <w:basedOn w:val="List4"/>
    <w:rsid w:val="00C40082"/>
    <w:pPr>
      <w:numPr>
        <w:numId w:val="2"/>
      </w:numPr>
      <w:tabs>
        <w:tab w:val="clear" w:pos="1361"/>
      </w:tabs>
    </w:pPr>
  </w:style>
  <w:style w:type="paragraph" w:styleId="ListBullet5">
    <w:name w:val="List Bullet 5"/>
    <w:basedOn w:val="List5"/>
    <w:rsid w:val="00C40082"/>
    <w:pPr>
      <w:numPr>
        <w:numId w:val="3"/>
      </w:numPr>
    </w:pPr>
  </w:style>
  <w:style w:type="paragraph" w:styleId="ListContinue2">
    <w:name w:val="List Continue 2"/>
    <w:basedOn w:val="List2"/>
    <w:rsid w:val="00C40082"/>
    <w:pPr>
      <w:ind w:firstLine="0"/>
    </w:pPr>
  </w:style>
  <w:style w:type="paragraph" w:styleId="ListContinue3">
    <w:name w:val="List Continue 3"/>
    <w:basedOn w:val="List3"/>
    <w:rsid w:val="00C40082"/>
    <w:pPr>
      <w:ind w:left="1021" w:firstLine="0"/>
    </w:pPr>
  </w:style>
  <w:style w:type="paragraph" w:styleId="ListContinue4">
    <w:name w:val="List Continue 4"/>
    <w:basedOn w:val="List4"/>
    <w:rsid w:val="00C40082"/>
    <w:pPr>
      <w:ind w:firstLine="0"/>
    </w:pPr>
  </w:style>
  <w:style w:type="paragraph" w:styleId="ListContinue5">
    <w:name w:val="List Continue 5"/>
    <w:basedOn w:val="List5"/>
    <w:rsid w:val="00C40082"/>
    <w:pPr>
      <w:ind w:firstLine="0"/>
    </w:pPr>
  </w:style>
  <w:style w:type="paragraph" w:styleId="ListNumber3">
    <w:name w:val="List Number 3"/>
    <w:basedOn w:val="List3"/>
    <w:rsid w:val="00C40082"/>
    <w:pPr>
      <w:numPr>
        <w:numId w:val="4"/>
      </w:numPr>
    </w:pPr>
  </w:style>
  <w:style w:type="paragraph" w:styleId="ListNumber4">
    <w:name w:val="List Number 4"/>
    <w:basedOn w:val="List4"/>
    <w:rsid w:val="00C40082"/>
    <w:pPr>
      <w:numPr>
        <w:numId w:val="5"/>
      </w:numPr>
    </w:pPr>
  </w:style>
  <w:style w:type="paragraph" w:styleId="ListNumber5">
    <w:name w:val="List Number 5"/>
    <w:basedOn w:val="List5"/>
    <w:rsid w:val="00C40082"/>
    <w:pPr>
      <w:numPr>
        <w:numId w:val="6"/>
      </w:numPr>
    </w:pPr>
  </w:style>
  <w:style w:type="paragraph" w:styleId="BlockText">
    <w:name w:val="Block Text"/>
    <w:basedOn w:val="Normal"/>
    <w:rsid w:val="00C40082"/>
    <w:pPr>
      <w:spacing w:after="120"/>
      <w:ind w:left="1440" w:right="1440"/>
    </w:pPr>
  </w:style>
  <w:style w:type="character" w:customStyle="1" w:styleId="Subscript">
    <w:name w:val="Subscript"/>
    <w:basedOn w:val="DefaultParagraphFont"/>
    <w:rsid w:val="00C40082"/>
    <w:rPr>
      <w:sz w:val="16"/>
      <w:vertAlign w:val="subscript"/>
    </w:rPr>
  </w:style>
  <w:style w:type="character" w:customStyle="1" w:styleId="Superscript">
    <w:name w:val="Superscript"/>
    <w:basedOn w:val="DefaultParagraphFont"/>
    <w:rsid w:val="00C40082"/>
    <w:rPr>
      <w:sz w:val="16"/>
      <w:vertAlign w:val="superscript"/>
    </w:rPr>
  </w:style>
  <w:style w:type="character" w:customStyle="1" w:styleId="Symbols">
    <w:name w:val="Symbols"/>
    <w:basedOn w:val="DefaultParagraphFont"/>
    <w:rsid w:val="00C40082"/>
    <w:rPr>
      <w:rFonts w:ascii="Symbol" w:hAnsi="Symbol"/>
    </w:rPr>
  </w:style>
  <w:style w:type="character" w:customStyle="1" w:styleId="MenuOptions">
    <w:name w:val="Menu Options"/>
    <w:basedOn w:val="DefaultParagraphFont"/>
    <w:rsid w:val="00C40082"/>
    <w:rPr>
      <w:rFonts w:ascii="Arial Narrow" w:hAnsi="Arial Narrow"/>
      <w:smallCaps/>
    </w:rPr>
  </w:style>
  <w:style w:type="character" w:customStyle="1" w:styleId="Buttons">
    <w:name w:val="Buttons"/>
    <w:basedOn w:val="DefaultParagraphFont"/>
    <w:rsid w:val="00C40082"/>
    <w:rPr>
      <w:b/>
    </w:rPr>
  </w:style>
  <w:style w:type="character" w:customStyle="1" w:styleId="Underlined">
    <w:name w:val="Underlined"/>
    <w:basedOn w:val="DefaultParagraphFont"/>
    <w:rsid w:val="00C40082"/>
    <w:rPr>
      <w:u w:val="single"/>
    </w:rPr>
  </w:style>
  <w:style w:type="paragraph" w:customStyle="1" w:styleId="TableBodyTextRight">
    <w:name w:val="Table Body Text Right"/>
    <w:basedOn w:val="TableBodyText"/>
    <w:rsid w:val="00C40082"/>
    <w:pPr>
      <w:widowControl w:val="0"/>
      <w:autoSpaceDE w:val="0"/>
      <w:autoSpaceDN w:val="0"/>
      <w:adjustRightInd w:val="0"/>
      <w:jc w:val="right"/>
    </w:pPr>
    <w:rPr>
      <w:rFonts w:cs="Arial"/>
      <w:szCs w:val="18"/>
    </w:rPr>
  </w:style>
  <w:style w:type="paragraph" w:customStyle="1" w:styleId="CopyrightText">
    <w:name w:val="Copyright Text"/>
    <w:basedOn w:val="BodyText"/>
    <w:rsid w:val="00C40082"/>
    <w:rPr>
      <w:sz w:val="18"/>
    </w:rPr>
  </w:style>
  <w:style w:type="paragraph" w:customStyle="1" w:styleId="BodySmallRight">
    <w:name w:val="Body Small Right"/>
    <w:basedOn w:val="BodyTextRight"/>
    <w:rsid w:val="00C40082"/>
    <w:rPr>
      <w:sz w:val="18"/>
      <w:szCs w:val="18"/>
    </w:rPr>
  </w:style>
  <w:style w:type="paragraph" w:customStyle="1" w:styleId="MarginEdition">
    <w:name w:val="Margin Edition"/>
    <w:basedOn w:val="MarginNote"/>
    <w:rsid w:val="00C40082"/>
    <w:pPr>
      <w:spacing w:before="0" w:after="0"/>
    </w:pPr>
    <w:rPr>
      <w:rFonts w:ascii="Times New Roman" w:hAnsi="Times New Roman"/>
      <w:color w:val="999999"/>
    </w:rPr>
  </w:style>
  <w:style w:type="paragraph" w:customStyle="1" w:styleId="Spacer">
    <w:name w:val="Spacer"/>
    <w:basedOn w:val="Normal"/>
    <w:rsid w:val="00C40082"/>
    <w:rPr>
      <w:sz w:val="2"/>
      <w:szCs w:val="2"/>
    </w:rPr>
  </w:style>
  <w:style w:type="character" w:customStyle="1" w:styleId="Small">
    <w:name w:val="Small"/>
    <w:basedOn w:val="DefaultParagraphFont"/>
    <w:rsid w:val="00C40082"/>
    <w:rPr>
      <w:sz w:val="16"/>
    </w:rPr>
  </w:style>
  <w:style w:type="paragraph" w:customStyle="1" w:styleId="WideTable">
    <w:name w:val="Wide Table"/>
    <w:basedOn w:val="Normal"/>
    <w:rsid w:val="00C40082"/>
    <w:pPr>
      <w:ind w:left="-1418"/>
    </w:pPr>
    <w:rPr>
      <w:sz w:val="2"/>
      <w:szCs w:val="2"/>
    </w:rPr>
  </w:style>
  <w:style w:type="character" w:styleId="PageNumber">
    <w:name w:val="page number"/>
    <w:basedOn w:val="DefaultParagraphFont"/>
    <w:rsid w:val="00C40082"/>
  </w:style>
  <w:style w:type="paragraph" w:styleId="Quote">
    <w:name w:val="Quote"/>
    <w:basedOn w:val="Heading1"/>
    <w:link w:val="QuoteChar"/>
    <w:qFormat/>
    <w:rsid w:val="00C40082"/>
    <w:rPr>
      <w:b w:val="0"/>
      <w:sz w:val="72"/>
      <w:szCs w:val="72"/>
      <w:lang w:val="en-NZ"/>
    </w:rPr>
  </w:style>
  <w:style w:type="character" w:customStyle="1" w:styleId="QuoteChar">
    <w:name w:val="Quote Char"/>
    <w:basedOn w:val="DefaultParagraphFont"/>
    <w:link w:val="Quote"/>
    <w:rsid w:val="00C400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082"/>
    <w:pPr>
      <w:pageBreakBefore/>
    </w:pPr>
  </w:style>
  <w:style w:type="paragraph" w:customStyle="1" w:styleId="Border">
    <w:name w:val="Border"/>
    <w:basedOn w:val="Normal"/>
    <w:qFormat/>
    <w:rsid w:val="00C400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082"/>
    <w:rPr>
      <w:b/>
      <w:bCs/>
      <w:i/>
      <w:iCs/>
      <w:color w:val="auto"/>
    </w:rPr>
  </w:style>
  <w:style w:type="paragraph" w:styleId="IntenseQuote">
    <w:name w:val="Intense Quote"/>
    <w:basedOn w:val="Normal"/>
    <w:next w:val="Normal"/>
    <w:link w:val="IntenseQuoteChar"/>
    <w:uiPriority w:val="30"/>
    <w:qFormat/>
    <w:rsid w:val="00C400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0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0082"/>
    <w:rPr>
      <w:smallCaps/>
      <w:color w:val="auto"/>
      <w:u w:val="single"/>
    </w:rPr>
  </w:style>
  <w:style w:type="character" w:styleId="IntenseReference">
    <w:name w:val="Intense Reference"/>
    <w:basedOn w:val="DefaultParagraphFont"/>
    <w:uiPriority w:val="32"/>
    <w:qFormat/>
    <w:rsid w:val="00C40082"/>
    <w:rPr>
      <w:b/>
      <w:bCs/>
      <w:smallCaps/>
      <w:color w:val="auto"/>
      <w:spacing w:val="5"/>
      <w:u w:val="single"/>
    </w:rPr>
  </w:style>
  <w:style w:type="paragraph" w:customStyle="1" w:styleId="2ColumnHeading">
    <w:name w:val="2Column Heading"/>
    <w:basedOn w:val="BodyText"/>
    <w:qFormat/>
    <w:rsid w:val="00C40082"/>
    <w:pPr>
      <w:spacing w:after="60"/>
      <w:ind w:left="-2268"/>
    </w:pPr>
    <w:rPr>
      <w:b/>
    </w:rPr>
  </w:style>
  <w:style w:type="paragraph" w:customStyle="1" w:styleId="Heading1TOC">
    <w:name w:val="Heading1 TOC"/>
    <w:basedOn w:val="Normal"/>
    <w:qFormat/>
    <w:rsid w:val="00C40082"/>
    <w:pPr>
      <w:spacing w:before="240" w:after="120"/>
    </w:pPr>
    <w:rPr>
      <w:rFonts w:ascii="Times New Roman" w:hAnsi="Times New Roman"/>
      <w:b/>
      <w:sz w:val="32"/>
    </w:rPr>
  </w:style>
  <w:style w:type="paragraph" w:customStyle="1" w:styleId="Heading2TOC">
    <w:name w:val="Heading2 TOC"/>
    <w:basedOn w:val="Normal"/>
    <w:qFormat/>
    <w:rsid w:val="00C40082"/>
    <w:pPr>
      <w:spacing w:before="240" w:after="60"/>
    </w:pPr>
    <w:rPr>
      <w:rFonts w:ascii="Times New Roman" w:hAnsi="Times New Roman"/>
      <w:b/>
      <w:sz w:val="28"/>
    </w:rPr>
  </w:style>
  <w:style w:type="character" w:customStyle="1" w:styleId="Underline">
    <w:name w:val="Underline"/>
    <w:basedOn w:val="DefaultParagraphFont"/>
    <w:qFormat/>
    <w:rsid w:val="00C40082"/>
    <w:rPr>
      <w:u w:val="single"/>
    </w:rPr>
  </w:style>
  <w:style w:type="character" w:customStyle="1" w:styleId="BoldandItalics">
    <w:name w:val="Bold and Italics"/>
    <w:qFormat/>
    <w:rsid w:val="00C40082"/>
    <w:rPr>
      <w:b/>
      <w:i/>
      <w:u w:val="none"/>
    </w:rPr>
  </w:style>
  <w:style w:type="paragraph" w:styleId="BalloonText">
    <w:name w:val="Balloon Text"/>
    <w:basedOn w:val="Normal"/>
    <w:link w:val="BalloonTextChar"/>
    <w:rsid w:val="00C40082"/>
    <w:rPr>
      <w:rFonts w:ascii="Tahoma" w:hAnsi="Tahoma" w:cs="Tahoma"/>
      <w:sz w:val="16"/>
      <w:szCs w:val="16"/>
    </w:rPr>
  </w:style>
  <w:style w:type="character" w:customStyle="1" w:styleId="BalloonTextChar">
    <w:name w:val="Balloon Text Char"/>
    <w:basedOn w:val="DefaultParagraphFont"/>
    <w:link w:val="BalloonText"/>
    <w:rsid w:val="00C400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00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00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0082"/>
    <w:rPr>
      <w:b/>
      <w:color w:val="660033"/>
      <w:spacing w:val="0"/>
    </w:rPr>
  </w:style>
  <w:style w:type="paragraph" w:customStyle="1" w:styleId="Nameditemlist">
    <w:name w:val="Named item list"/>
    <w:basedOn w:val="BodyText"/>
    <w:qFormat/>
    <w:rsid w:val="00C40082"/>
    <w:pPr>
      <w:tabs>
        <w:tab w:val="left" w:pos="2835"/>
      </w:tabs>
      <w:ind w:left="2835" w:hanging="2835"/>
    </w:pPr>
  </w:style>
  <w:style w:type="paragraph" w:customStyle="1" w:styleId="BodyTextnopadding">
    <w:name w:val="Body Text no padding"/>
    <w:basedOn w:val="BodyText"/>
    <w:qFormat/>
    <w:rsid w:val="00C40082"/>
    <w:pPr>
      <w:spacing w:before="0" w:after="0"/>
    </w:pPr>
  </w:style>
  <w:style w:type="paragraph" w:customStyle="1" w:styleId="BodyTextBold">
    <w:name w:val="Body Text Bold"/>
    <w:basedOn w:val="BodyText"/>
    <w:qFormat/>
    <w:rsid w:val="00C40082"/>
    <w:rPr>
      <w:b/>
    </w:rPr>
  </w:style>
  <w:style w:type="character" w:styleId="Hyperlink">
    <w:name w:val="Hyperlink"/>
    <w:basedOn w:val="DefaultParagraphFont"/>
    <w:uiPriority w:val="99"/>
    <w:unhideWhenUsed/>
    <w:rsid w:val="00C927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666</Words>
  <Characters>4214</Characters>
  <Application>Microsoft Office Word</Application>
  <DocSecurity>0</DocSecurity>
  <Lines>191</Lines>
  <Paragraphs>106</Paragraphs>
  <ScaleCrop>false</ScaleCrop>
  <Company>Author-it Software Corporation Ltd.</Company>
  <LinksUpToDate>false</LinksUpToDate>
  <CharactersWithSpaces>4774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TLIC3048 Shunt, couple and uncouple electric passenger trains</dc:title>
  <dc:subject>Approved</dc:subject>
  <dc:creator>Industry Skills Australia</dc:creator>
  <cp:keywords>Release: 2</cp:keywords>
  <dc:description>Review Date: 12 April 2008</dc:description>
  <cp:lastModifiedBy>HSD_TPCMSd.prod</cp:lastModifiedBy>
  <cp:revision>3</cp:revision>
  <dcterms:created xsi:type="dcterms:W3CDTF">2024-07-12T07:56:00Z</dcterms:created>
  <dcterms:modified xsi:type="dcterms:W3CDTF">2024-07-12T07:56:00Z</dcterms:modified>
</cp:coreProperties>
</file>