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666B" w:rsidP="005F666B">
      <w:pPr>
        <w:pStyle w:val="Title"/>
      </w:pPr>
      <w:r>
        <w:fldChar w:fldCharType="begin"/>
      </w:r>
      <w:r>
        <w:instrText xml:space="preserve"> TITLE   \* MERGEFORMAT </w:instrText>
      </w:r>
      <w:r>
        <w:fldChar w:fldCharType="separate"/>
      </w:r>
      <w:r>
        <w:t>TLIC3048 Shunt, couple and uncouple electric passenger trains</w:t>
      </w:r>
      <w:r>
        <w:fldChar w:fldCharType="end"/>
      </w:r>
    </w:p>
    <w:p w:rsidR="005F666B" w:rsidP="005F666B">
      <w:pPr>
        <w:pStyle w:val="Version"/>
        <w:sectPr w:rsidSect="005038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0382F" w:rsidP="0050382F">
      <w:pPr>
        <w:pStyle w:val="SuperHeading"/>
      </w:pPr>
      <w:r w:rsidRPr="0050382F">
        <w:t>TLIC3048 Shunt, couple and uncouple electric passenger trains</w:t>
      </w:r>
    </w:p>
    <w:p w:rsidR="00000000" w:rsidRPr="0050382F" w:rsidP="0050382F">
      <w:pPr>
        <w:pStyle w:val="Heading1"/>
      </w:pPr>
      <w:bookmarkStart w:id="1" w:name="O_1196640"/>
      <w:bookmarkEnd w:id="1"/>
      <w:r w:rsidRPr="0050382F">
        <w:t>Modification History</w:t>
      </w:r>
    </w:p>
    <w:tbl>
      <w:tblPr>
        <w:tblW w:w="9497" w:type="dxa"/>
        <w:tblLayout w:type="fixed"/>
        <w:tblCellMar>
          <w:left w:w="62" w:type="dxa"/>
          <w:right w:w="62" w:type="dxa"/>
        </w:tblCellMar>
        <w:tblLook w:val="0000"/>
      </w:tblPr>
      <w:tblGrid>
        <w:gridCol w:w="9497"/>
      </w:tblGrid>
      <w:tr w:rsidTr="005038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382F" w:rsidP="0050382F">
            <w:pPr>
              <w:pStyle w:val="BodyText"/>
            </w:pPr>
            <w:r w:rsidRPr="0050382F">
              <w:rPr>
                <w:rStyle w:val="SpecialBold"/>
              </w:rPr>
              <w:t>Release 2</w:t>
            </w:r>
            <w:r w:rsidRPr="0050382F">
              <w:t>. This is the second release of this unit of competency in the TLI Transport and Logistics Training Package:</w:t>
            </w:r>
          </w:p>
          <w:p w:rsidR="00000000" w:rsidRPr="0050382F" w:rsidP="0050382F">
            <w:pPr>
              <w:pStyle w:val="ListBullet"/>
            </w:pPr>
            <w:r w:rsidRPr="0050382F">
              <w:t>Minor Statement changes in Performance Criteria</w:t>
            </w:r>
          </w:p>
          <w:p w:rsidR="00000000" w:rsidRPr="0050382F" w:rsidP="0050382F">
            <w:pPr>
              <w:pStyle w:val="ListBullet"/>
            </w:pPr>
            <w:r w:rsidRPr="0050382F">
              <w:t>Minor Statement changes in Performance Evidence</w:t>
            </w:r>
          </w:p>
          <w:p w:rsidR="00000000" w:rsidRPr="0050382F" w:rsidP="0050382F">
            <w:pPr>
              <w:pStyle w:val="ListBullet"/>
            </w:pPr>
            <w:r w:rsidRPr="0050382F">
              <w:t>Minor Statement changes in Knowledge Evidence</w:t>
            </w:r>
          </w:p>
          <w:p w:rsidR="00000000" w:rsidP="0050382F">
            <w:pPr>
              <w:pStyle w:val="ListBullet"/>
              <w:rPr>
                <w:lang w:val="en-NZ"/>
              </w:rPr>
            </w:pPr>
            <w:r w:rsidRPr="0050382F">
              <w:t>Minor statement changes in Assessment Conditions.</w:t>
            </w:r>
          </w:p>
        </w:tc>
      </w:tr>
      <w:tr w:rsidTr="005038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382F" w:rsidP="0050382F">
            <w:pPr>
              <w:pStyle w:val="BodyText"/>
            </w:pPr>
            <w:r w:rsidRPr="0050382F">
              <w:rPr>
                <w:rStyle w:val="SpecialBold"/>
              </w:rPr>
              <w:t>Release 1</w:t>
            </w:r>
            <w:r w:rsidRPr="0050382F">
              <w:t>. This is the first release of this unit of competency in the TLI Transport and Logistics Training Package.</w:t>
            </w:r>
          </w:p>
        </w:tc>
      </w:tr>
    </w:tbl>
    <w:p w:rsidR="005F666B" w:rsidP="0050382F">
      <w:pPr>
        <w:pStyle w:val="NoPaddingFontSize1"/>
      </w:pPr>
    </w:p>
    <w:p w:rsidR="005F666B" w:rsidP="0050382F">
      <w:pPr>
        <w:pStyle w:val="NoPaddingFontSize1"/>
      </w:pPr>
    </w:p>
    <w:p w:rsidR="00000000" w:rsidRPr="0050382F" w:rsidP="0050382F">
      <w:pPr>
        <w:pStyle w:val="Heading1"/>
      </w:pPr>
      <w:bookmarkStart w:id="2" w:name="O_1196639"/>
      <w:bookmarkEnd w:id="2"/>
      <w:r w:rsidRPr="0050382F">
        <w:t>Application</w:t>
      </w:r>
    </w:p>
    <w:tbl>
      <w:tblPr>
        <w:tblW w:w="9497" w:type="dxa"/>
        <w:tblLayout w:type="fixed"/>
        <w:tblCellMar>
          <w:left w:w="62" w:type="dxa"/>
          <w:right w:w="62" w:type="dxa"/>
        </w:tblCellMar>
        <w:tblLook w:val="0000"/>
      </w:tblPr>
      <w:tblGrid>
        <w:gridCol w:w="9497"/>
      </w:tblGrid>
      <w:tr w:rsidTr="005038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382F" w:rsidP="0050382F">
            <w:pPr>
              <w:pStyle w:val="BodyText"/>
            </w:pPr>
            <w:r w:rsidRPr="0050382F">
              <w:t>This unit involves the skills and knowledge required to shunt, couple and uncouple an electric passenger train to operational requirements in accordance with systems of safeworking, regulatory requirements and workplace procedures.</w:t>
            </w:r>
          </w:p>
          <w:p w:rsidR="00000000" w:rsidRPr="0050382F" w:rsidP="0050382F">
            <w:pPr>
              <w:pStyle w:val="BodyText"/>
            </w:pPr>
            <w:r w:rsidRPr="0050382F">
              <w:t>This includes planning a</w:t>
            </w:r>
            <w:r w:rsidRPr="0050382F">
              <w:t>nd preparing for shunting operations, shunting the train, coupling and uncoupling the train, and using a coupling adaptor.</w:t>
            </w:r>
          </w:p>
          <w:p w:rsidR="00000000" w:rsidRPr="0050382F" w:rsidP="0050382F">
            <w:pPr>
              <w:pStyle w:val="BodyText"/>
            </w:pPr>
            <w:r w:rsidRPr="0050382F">
              <w:t>People achieving competence in this unit will need to fulfil the applicable state/territory legislated rail safety requirements and t</w:t>
            </w:r>
            <w:r w:rsidRPr="0050382F">
              <w:t>o comply with relevant codes of practice and/or guidelines.</w:t>
            </w:r>
          </w:p>
          <w:p w:rsidR="00000000" w:rsidRPr="0050382F" w:rsidP="0050382F">
            <w:pPr>
              <w:pStyle w:val="BodyText"/>
            </w:pPr>
            <w:r w:rsidRPr="0050382F">
              <w:t>Work is generally performed without supervision and within a team environment. It involves the application of routine operational principles and procedures when shunting, coupling and uncoupling e</w:t>
            </w:r>
            <w:r w:rsidRPr="0050382F">
              <w:t>lectric passenger trains to operational requirements, as part of workplace activities across a variety of operational contexts within the Australian rail system.</w:t>
            </w:r>
          </w:p>
          <w:p w:rsidR="00000000" w:rsidRPr="0050382F" w:rsidP="0050382F">
            <w:pPr>
              <w:pStyle w:val="BodyText"/>
            </w:pPr>
            <w:r w:rsidRPr="0050382F">
              <w:t>No licensing, legislative or certification requirements apply to this unit at the time of publ</w:t>
            </w:r>
            <w:r w:rsidRPr="0050382F">
              <w:t>ication.</w:t>
            </w:r>
          </w:p>
        </w:tc>
      </w:tr>
    </w:tbl>
    <w:p w:rsidR="005F666B" w:rsidP="0050382F">
      <w:pPr>
        <w:pStyle w:val="NoPaddingFontSize1"/>
      </w:pPr>
    </w:p>
    <w:p w:rsidR="005F666B" w:rsidP="0050382F">
      <w:pPr>
        <w:pStyle w:val="NoPaddingFontSize1"/>
      </w:pPr>
    </w:p>
    <w:p w:rsidR="00000000" w:rsidRPr="0050382F" w:rsidP="0050382F">
      <w:pPr>
        <w:pStyle w:val="Heading1"/>
      </w:pPr>
      <w:bookmarkStart w:id="3" w:name="O_1196638"/>
      <w:bookmarkEnd w:id="3"/>
      <w:r w:rsidRPr="0050382F">
        <w:t>Pre-requisite Unit</w:t>
      </w:r>
    </w:p>
    <w:tbl>
      <w:tblPr>
        <w:tblW w:w="9497" w:type="dxa"/>
        <w:tblLayout w:type="fixed"/>
        <w:tblCellMar>
          <w:left w:w="62" w:type="dxa"/>
          <w:right w:w="62" w:type="dxa"/>
        </w:tblCellMar>
        <w:tblLook w:val="0000"/>
      </w:tblPr>
      <w:tblGrid>
        <w:gridCol w:w="9497"/>
      </w:tblGrid>
      <w:tr w:rsidTr="005038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382F" w:rsidP="0050382F">
            <w:pPr>
              <w:pStyle w:val="BodyText"/>
            </w:pPr>
            <w:r w:rsidRPr="0050382F">
              <w:t>Not applicable.</w:t>
            </w:r>
          </w:p>
        </w:tc>
      </w:tr>
    </w:tbl>
    <w:p w:rsidR="005F666B" w:rsidP="0050382F">
      <w:pPr>
        <w:pStyle w:val="NoPaddingFontSize1"/>
      </w:pPr>
    </w:p>
    <w:p w:rsidR="005F666B" w:rsidP="0050382F">
      <w:pPr>
        <w:pStyle w:val="NoPaddingFontSize1"/>
      </w:pPr>
    </w:p>
    <w:p w:rsidR="00000000" w:rsidRPr="0050382F" w:rsidP="0050382F">
      <w:pPr>
        <w:pStyle w:val="Heading1"/>
      </w:pPr>
      <w:bookmarkStart w:id="4" w:name="O_1196637"/>
      <w:bookmarkEnd w:id="4"/>
      <w:r w:rsidRPr="0050382F">
        <w:t>Competency Field</w:t>
      </w:r>
    </w:p>
    <w:tbl>
      <w:tblPr>
        <w:tblW w:w="9497" w:type="dxa"/>
        <w:tblLayout w:type="fixed"/>
        <w:tblCellMar>
          <w:left w:w="62" w:type="dxa"/>
          <w:right w:w="62" w:type="dxa"/>
        </w:tblCellMar>
        <w:tblLook w:val="0000"/>
      </w:tblPr>
      <w:tblGrid>
        <w:gridCol w:w="9497"/>
      </w:tblGrid>
      <w:tr w:rsidTr="005038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382F" w:rsidP="0050382F">
            <w:pPr>
              <w:pStyle w:val="BodyText"/>
            </w:pPr>
            <w:r w:rsidRPr="0050382F">
              <w:t>C – Vehicle Operation.</w:t>
            </w:r>
          </w:p>
        </w:tc>
      </w:tr>
    </w:tbl>
    <w:p w:rsidR="005F666B" w:rsidP="0050382F">
      <w:pPr>
        <w:pStyle w:val="NoPaddingFontSize1"/>
      </w:pPr>
    </w:p>
    <w:p w:rsidR="005F666B" w:rsidP="0050382F">
      <w:pPr>
        <w:pStyle w:val="NoPaddingFontSize1"/>
      </w:pPr>
    </w:p>
    <w:p w:rsidR="00000000" w:rsidRPr="0050382F" w:rsidP="0050382F">
      <w:pPr>
        <w:pStyle w:val="Heading1"/>
      </w:pPr>
      <w:bookmarkStart w:id="5" w:name="O_1196636"/>
      <w:bookmarkEnd w:id="5"/>
      <w:r w:rsidRPr="0050382F">
        <w:t>Unit Sector</w:t>
      </w:r>
    </w:p>
    <w:tbl>
      <w:tblPr>
        <w:tblW w:w="9497" w:type="dxa"/>
        <w:tblLayout w:type="fixed"/>
        <w:tblCellMar>
          <w:left w:w="62" w:type="dxa"/>
          <w:right w:w="62" w:type="dxa"/>
        </w:tblCellMar>
        <w:tblLook w:val="0000"/>
      </w:tblPr>
      <w:tblGrid>
        <w:gridCol w:w="9497"/>
      </w:tblGrid>
      <w:tr w:rsidTr="005038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382F" w:rsidP="0050382F">
            <w:pPr>
              <w:pStyle w:val="BodyText"/>
            </w:pPr>
            <w:r w:rsidRPr="0050382F">
              <w:t>Rail sector.</w:t>
            </w:r>
          </w:p>
        </w:tc>
      </w:tr>
    </w:tbl>
    <w:p w:rsidR="005F666B" w:rsidP="0050382F">
      <w:pPr>
        <w:pStyle w:val="NoPaddingFontSize1"/>
      </w:pPr>
    </w:p>
    <w:p w:rsidR="005F666B" w:rsidP="0050382F">
      <w:pPr>
        <w:pStyle w:val="NoPaddingFontSize1"/>
      </w:pPr>
    </w:p>
    <w:p w:rsidR="00000000" w:rsidRPr="0050382F" w:rsidP="0050382F">
      <w:pPr>
        <w:pStyle w:val="Heading1"/>
      </w:pPr>
      <w:bookmarkStart w:id="6" w:name="O_1196635"/>
      <w:bookmarkEnd w:id="6"/>
      <w:r w:rsidRPr="0050382F">
        <w:t>Elements and Performance Criteria</w:t>
      </w:r>
    </w:p>
    <w:tbl>
      <w:tblPr>
        <w:tblW w:w="0" w:type="auto"/>
        <w:tblCellMar>
          <w:left w:w="62" w:type="dxa"/>
          <w:right w:w="62" w:type="dxa"/>
        </w:tblCellMar>
        <w:tblLook w:val="0000"/>
      </w:tblPr>
      <w:tblGrid>
        <w:gridCol w:w="341"/>
        <w:gridCol w:w="1873"/>
        <w:gridCol w:w="472"/>
        <w:gridCol w:w="6510"/>
      </w:tblGrid>
      <w:tr w:rsidTr="005F666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50382F" w:rsidP="0050382F">
            <w:pPr>
              <w:pStyle w:val="BodyText"/>
            </w:pPr>
            <w:r w:rsidRPr="0050382F">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rPr>
                <w:rStyle w:val="SpecialBold"/>
              </w:rPr>
              <w:t>PERFORMANCE CRITERIA</w:t>
            </w:r>
          </w:p>
        </w:tc>
      </w:tr>
      <w:tr w:rsidTr="005F666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t>Performance criteria describe the performance needed to demonstrate achievement of the element.</w:t>
            </w:r>
          </w:p>
        </w:tc>
      </w:tr>
      <w:tr w:rsidTr="005F666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0382F" w:rsidP="0050382F">
            <w:pPr>
              <w:pStyle w:val="BodyText"/>
            </w:pPr>
            <w:r w:rsidRPr="0050382F">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50382F" w:rsidP="0050382F">
            <w:pPr>
              <w:pStyle w:val="BodyText"/>
            </w:pPr>
            <w:r w:rsidRPr="0050382F">
              <w:rPr>
                <w:rStyle w:val="SpecialBold"/>
              </w:rPr>
              <w:t>Plan and prepare for shunting operation</w:t>
            </w:r>
          </w:p>
        </w:tc>
        <w:tc>
          <w:tcPr>
            <w:tcW w:w="0" w:type="auto"/>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t>Shunting requirements are confirmed through workplace documents and/or relevant personnel</w:t>
            </w:r>
          </w:p>
        </w:tc>
      </w:tr>
      <w:tr w:rsidTr="005F666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50382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t>Hazards are identified, risks are assessed and control measures implemented</w:t>
            </w:r>
          </w:p>
        </w:tc>
      </w:tr>
      <w:tr w:rsidTr="005F666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50382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t>Local safety requirements are identified and followed in accordance with workplace procedures</w:t>
            </w:r>
          </w:p>
        </w:tc>
      </w:tr>
      <w:tr w:rsidTr="005F666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50382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t>Relevant work health and safety (WHS)/occupational health and safety (OHS) requirements are followed to prevent injury and damage</w:t>
            </w:r>
          </w:p>
        </w:tc>
      </w:tr>
      <w:tr w:rsidTr="005F666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0382F" w:rsidP="0050382F">
            <w:pPr>
              <w:pStyle w:val="BodyText"/>
            </w:pPr>
            <w:r w:rsidRPr="0050382F">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50382F" w:rsidP="0050382F">
            <w:pPr>
              <w:pStyle w:val="BodyText"/>
            </w:pPr>
            <w:r w:rsidRPr="0050382F">
              <w:rPr>
                <w:rStyle w:val="SpecialBold"/>
              </w:rPr>
              <w:t>Shunt trains</w:t>
            </w:r>
          </w:p>
        </w:tc>
        <w:tc>
          <w:tcPr>
            <w:tcW w:w="0" w:type="auto"/>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t>Point</w:t>
            </w:r>
            <w:r w:rsidRPr="0050382F">
              <w:t>s, levers and/or switches are operated, as required, in accordance with workplace requirements</w:t>
            </w:r>
          </w:p>
        </w:tc>
      </w:tr>
      <w:tr w:rsidTr="005F666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50382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t>Audible signals, hand signals and other line of sight communications are used to assist the control of train movements</w:t>
            </w:r>
          </w:p>
        </w:tc>
      </w:tr>
      <w:tr w:rsidTr="005F666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50382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t>Hand, light and radio shunting commands are responded to in accordance with workplace requirements</w:t>
            </w:r>
          </w:p>
        </w:tc>
      </w:tr>
      <w:tr w:rsidTr="005F666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50382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t>Pre-movement inspection/tests are carried out prior to moving trains</w:t>
            </w:r>
          </w:p>
        </w:tc>
      </w:tr>
      <w:tr w:rsidTr="005F666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50382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rPr>
                <w:rStyle w:val="SpecialBold"/>
              </w:rPr>
              <w:t>2.5</w:t>
            </w:r>
          </w:p>
        </w:tc>
        <w:tc>
          <w:tcPr>
            <w:tcW w:w="0" w:type="auto"/>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t>Train is shunted and positioned in accordance with operational/workplace requirements</w:t>
            </w:r>
          </w:p>
        </w:tc>
      </w:tr>
      <w:tr w:rsidTr="005F666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50382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rPr>
                <w:rStyle w:val="SpecialBold"/>
              </w:rPr>
              <w:t>2.6</w:t>
            </w:r>
          </w:p>
        </w:tc>
        <w:tc>
          <w:tcPr>
            <w:tcW w:w="0" w:type="auto"/>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t>Train is secured after shunt movement in accordance with workplace requirements</w:t>
            </w:r>
          </w:p>
        </w:tc>
      </w:tr>
      <w:tr w:rsidTr="005F666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0382F" w:rsidP="0050382F">
            <w:pPr>
              <w:pStyle w:val="BodyText"/>
            </w:pPr>
            <w:r w:rsidRPr="0050382F">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50382F" w:rsidP="0050382F">
            <w:pPr>
              <w:pStyle w:val="BodyText"/>
            </w:pPr>
            <w:r w:rsidRPr="0050382F">
              <w:rPr>
                <w:rStyle w:val="SpecialBold"/>
              </w:rPr>
              <w:t>Couple trains</w:t>
            </w:r>
          </w:p>
        </w:tc>
        <w:tc>
          <w:tcPr>
            <w:tcW w:w="0" w:type="auto"/>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t>Type of connections required are identified prior to coupling</w:t>
            </w:r>
          </w:p>
        </w:tc>
      </w:tr>
      <w:tr w:rsidTr="005F666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50382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t>Trains to be coupled are positioned in accordance with operating procedures and workplace requirements</w:t>
            </w:r>
          </w:p>
        </w:tc>
      </w:tr>
      <w:tr w:rsidTr="005F666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50382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t>Trains to be coupled are fully secured</w:t>
            </w:r>
          </w:p>
        </w:tc>
      </w:tr>
      <w:tr w:rsidTr="005F666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50382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rPr>
                <w:rStyle w:val="SpecialBold"/>
              </w:rPr>
              <w:t>3.4</w:t>
            </w:r>
          </w:p>
        </w:tc>
        <w:tc>
          <w:tcPr>
            <w:tcW w:w="0" w:type="auto"/>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t>Alignment of couplers in the appropriate position for type of connection required is ensured</w:t>
            </w:r>
          </w:p>
        </w:tc>
      </w:tr>
      <w:tr w:rsidTr="005F666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50382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rPr>
                <w:rStyle w:val="SpecialBold"/>
              </w:rPr>
              <w:t>3.5</w:t>
            </w:r>
          </w:p>
        </w:tc>
        <w:tc>
          <w:tcPr>
            <w:tcW w:w="0" w:type="auto"/>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t>Safety requirements are ensured prior to coupling trains</w:t>
            </w:r>
          </w:p>
        </w:tc>
      </w:tr>
      <w:tr w:rsidTr="005F666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50382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rPr>
                <w:rStyle w:val="SpecialBold"/>
              </w:rPr>
              <w:t>3.6</w:t>
            </w:r>
          </w:p>
        </w:tc>
        <w:tc>
          <w:tcPr>
            <w:tcW w:w="0" w:type="auto"/>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t>Trains are coupled in accordance with operating procedures and workplace requirements</w:t>
            </w:r>
          </w:p>
        </w:tc>
      </w:tr>
      <w:tr w:rsidTr="005F666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50382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rPr>
                <w:rStyle w:val="SpecialBold"/>
              </w:rPr>
              <w:t>3.7</w:t>
            </w:r>
          </w:p>
        </w:tc>
        <w:tc>
          <w:tcPr>
            <w:tcW w:w="0" w:type="auto"/>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t>Post-coupling inspection/tests are carried out in accordance with operating procedures and w</w:t>
            </w:r>
            <w:r w:rsidRPr="0050382F">
              <w:t>orkplace requirements</w:t>
            </w:r>
          </w:p>
        </w:tc>
      </w:tr>
      <w:tr w:rsidTr="005F666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0382F" w:rsidP="0050382F">
            <w:pPr>
              <w:pStyle w:val="BodyText"/>
            </w:pPr>
            <w:r w:rsidRPr="0050382F">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RPr="0050382F" w:rsidP="0050382F">
            <w:pPr>
              <w:pStyle w:val="BodyText"/>
            </w:pPr>
            <w:r w:rsidRPr="0050382F">
              <w:rPr>
                <w:rStyle w:val="SpecialBold"/>
              </w:rPr>
              <w:t>Uncouple trains</w:t>
            </w:r>
          </w:p>
        </w:tc>
        <w:tc>
          <w:tcPr>
            <w:tcW w:w="0" w:type="auto"/>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t>Trains to be uncoupled are identified and pre-uncoupling checks and procedures are conducted in accordance with operating procedures and workplace requirements</w:t>
            </w:r>
          </w:p>
        </w:tc>
      </w:tr>
      <w:tr w:rsidTr="005F666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50382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t xml:space="preserve">Safety requirements are ensured </w:t>
            </w:r>
            <w:r w:rsidRPr="0050382F">
              <w:t>prior to uncoupling trains</w:t>
            </w:r>
          </w:p>
        </w:tc>
      </w:tr>
      <w:tr w:rsidTr="005F666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50382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t>Train to remain after uncoupling is fully secured</w:t>
            </w:r>
          </w:p>
        </w:tc>
      </w:tr>
      <w:tr w:rsidTr="005F666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50382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rPr>
                <w:rStyle w:val="SpecialBold"/>
              </w:rPr>
              <w:t>4.4</w:t>
            </w:r>
          </w:p>
        </w:tc>
        <w:tc>
          <w:tcPr>
            <w:tcW w:w="0" w:type="auto"/>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t>Trains are uncoupled in accordance with operating procedures and workplace requirements</w:t>
            </w:r>
          </w:p>
        </w:tc>
      </w:tr>
      <w:tr w:rsidTr="005F666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50382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rPr>
                <w:rStyle w:val="SpecialBold"/>
              </w:rPr>
              <w:t>4.5</w:t>
            </w:r>
          </w:p>
        </w:tc>
        <w:tc>
          <w:tcPr>
            <w:tcW w:w="0" w:type="auto"/>
            <w:tcBorders>
              <w:top w:val="nil"/>
              <w:left w:val="nil"/>
              <w:bottom w:val="nil"/>
              <w:right w:val="nil"/>
            </w:tcBorders>
            <w:tcMar>
              <w:top w:w="0" w:type="dxa"/>
              <w:left w:w="62" w:type="dxa"/>
              <w:bottom w:w="0" w:type="dxa"/>
              <w:right w:w="62" w:type="dxa"/>
            </w:tcMar>
          </w:tcPr>
          <w:p w:rsidR="00000000" w:rsidRPr="0050382F" w:rsidP="0050382F">
            <w:pPr>
              <w:pStyle w:val="BodyText"/>
            </w:pPr>
            <w:r w:rsidRPr="0050382F">
              <w:t>Post-uncoupling inspection/tests are carried out in accor</w:t>
            </w:r>
            <w:r w:rsidRPr="0050382F">
              <w:t>dance with operating procedures and workplace requirements</w:t>
            </w:r>
          </w:p>
        </w:tc>
      </w:tr>
    </w:tbl>
    <w:p w:rsidR="005F666B" w:rsidP="0050382F">
      <w:pPr>
        <w:pStyle w:val="NoPaddingFontSize1"/>
      </w:pPr>
    </w:p>
    <w:p w:rsidR="005F666B" w:rsidP="0050382F">
      <w:pPr>
        <w:pStyle w:val="NoPaddingFontSize1"/>
      </w:pPr>
    </w:p>
    <w:p w:rsidR="00000000" w:rsidRPr="0050382F" w:rsidP="0050382F">
      <w:pPr>
        <w:pStyle w:val="Heading1"/>
      </w:pPr>
      <w:bookmarkStart w:id="7" w:name="O_1196634"/>
      <w:bookmarkEnd w:id="7"/>
      <w:r w:rsidRPr="0050382F">
        <w:t>Foundation Skills</w:t>
      </w:r>
    </w:p>
    <w:tbl>
      <w:tblPr>
        <w:tblW w:w="9497" w:type="dxa"/>
        <w:tblLayout w:type="fixed"/>
        <w:tblCellMar>
          <w:left w:w="62" w:type="dxa"/>
          <w:right w:w="62" w:type="dxa"/>
        </w:tblCellMar>
        <w:tblLook w:val="0000"/>
      </w:tblPr>
      <w:tblGrid>
        <w:gridCol w:w="9497"/>
      </w:tblGrid>
      <w:tr w:rsidTr="005038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382F" w:rsidP="0050382F">
            <w:pPr>
              <w:pStyle w:val="BodyText"/>
            </w:pPr>
            <w:r w:rsidRPr="0050382F">
              <w:t>Foundation skills essential to performance are explicit in the performance criteria of this unit of competency.</w:t>
            </w:r>
          </w:p>
        </w:tc>
      </w:tr>
    </w:tbl>
    <w:p w:rsidR="005F666B" w:rsidP="0050382F">
      <w:pPr>
        <w:pStyle w:val="NoPaddingFontSize1"/>
      </w:pPr>
    </w:p>
    <w:p w:rsidR="005F666B" w:rsidP="0050382F">
      <w:pPr>
        <w:pStyle w:val="NoPaddingFontSize1"/>
      </w:pPr>
    </w:p>
    <w:p w:rsidR="00000000" w:rsidRPr="0050382F" w:rsidP="0050382F">
      <w:pPr>
        <w:pStyle w:val="Heading1"/>
      </w:pPr>
      <w:bookmarkStart w:id="8" w:name="O_1196633"/>
      <w:bookmarkEnd w:id="8"/>
      <w:r w:rsidRPr="0050382F">
        <w:t>Range of Conditions</w:t>
      </w:r>
    </w:p>
    <w:tbl>
      <w:tblPr>
        <w:tblW w:w="9497" w:type="dxa"/>
        <w:tblLayout w:type="fixed"/>
        <w:tblCellMar>
          <w:left w:w="62" w:type="dxa"/>
          <w:right w:w="62" w:type="dxa"/>
        </w:tblCellMar>
        <w:tblLook w:val="0000"/>
      </w:tblPr>
      <w:tblGrid>
        <w:gridCol w:w="9497"/>
      </w:tblGrid>
      <w:tr w:rsidTr="005038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382F" w:rsidP="0050382F">
            <w:pPr>
              <w:pStyle w:val="BodyText"/>
            </w:pPr>
            <w:r w:rsidRPr="0050382F">
              <w:t>Range is restricted to essential operating conditions and any other variables essential to the work environment.</w:t>
            </w:r>
          </w:p>
        </w:tc>
      </w:tr>
    </w:tbl>
    <w:p w:rsidR="005F666B" w:rsidP="0050382F">
      <w:pPr>
        <w:pStyle w:val="NoPaddingFontSize1"/>
      </w:pPr>
    </w:p>
    <w:p w:rsidR="005F666B" w:rsidP="0050382F">
      <w:pPr>
        <w:pStyle w:val="NoPaddingFontSize1"/>
      </w:pPr>
    </w:p>
    <w:p w:rsidR="00000000" w:rsidRPr="0050382F" w:rsidP="0050382F">
      <w:pPr>
        <w:pStyle w:val="Heading1"/>
      </w:pPr>
      <w:bookmarkStart w:id="9" w:name="O_1196632"/>
      <w:bookmarkEnd w:id="9"/>
      <w:r w:rsidRPr="0050382F">
        <w:t>Unit Mapping Information</w:t>
      </w:r>
    </w:p>
    <w:tbl>
      <w:tblPr>
        <w:tblW w:w="9497" w:type="dxa"/>
        <w:tblLayout w:type="fixed"/>
        <w:tblCellMar>
          <w:left w:w="62" w:type="dxa"/>
          <w:right w:w="62" w:type="dxa"/>
        </w:tblCellMar>
        <w:tblLook w:val="0000"/>
      </w:tblPr>
      <w:tblGrid>
        <w:gridCol w:w="9497"/>
      </w:tblGrid>
      <w:tr w:rsidTr="005038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382F" w:rsidP="0050382F">
            <w:pPr>
              <w:pStyle w:val="BodyText"/>
            </w:pPr>
            <w:r w:rsidRPr="0050382F">
              <w:t xml:space="preserve">This unit replaces and is equivalent to TLIC3048B Shunt couple and uncouple electric passenger </w:t>
            </w:r>
            <w:r w:rsidRPr="0050382F">
              <w:t>trains.</w:t>
            </w:r>
          </w:p>
        </w:tc>
      </w:tr>
    </w:tbl>
    <w:p w:rsidR="005F666B" w:rsidP="0050382F">
      <w:pPr>
        <w:pStyle w:val="NoPaddingFontSize1"/>
      </w:pPr>
    </w:p>
    <w:p w:rsidR="005F666B" w:rsidP="0050382F">
      <w:pPr>
        <w:pStyle w:val="NoPaddingFontSize1"/>
      </w:pPr>
    </w:p>
    <w:p w:rsidR="00000000" w:rsidRPr="0050382F" w:rsidP="0050382F">
      <w:pPr>
        <w:pStyle w:val="Heading1"/>
      </w:pPr>
      <w:bookmarkStart w:id="10" w:name="O_1196641"/>
      <w:bookmarkEnd w:id="10"/>
      <w:r w:rsidRPr="0050382F">
        <w:t>Links</w:t>
      </w:r>
    </w:p>
    <w:p w:rsidR="00000000" w:rsidRPr="0050382F" w:rsidP="005F666B">
      <w:pPr>
        <w:pStyle w:val="BodyText"/>
      </w:pPr>
      <w:r w:rsidRPr="0050382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7532B">
        <w:rPr>
          <w:rStyle w:val="Hyperlink"/>
        </w:rPr>
        <w:t>https://vetnet.gov.au/Pages/TrainingDocs.aspx?q=df441c6e-213d-43e3-874c-0b3f7036d851</w:t>
      </w:r>
      <w:r>
        <w:fldChar w:fldCharType="end"/>
      </w:r>
    </w:p>
    <w:p w:rsidR="00000000" w:rsidRPr="0050382F" w:rsidP="005F666B">
      <w:pPr>
        <w:pStyle w:val="BodyText"/>
        <w:sectPr w:rsidSect="0050382F">
          <w:headerReference w:type="default" r:id="rId10"/>
          <w:footerReference w:type="default" r:id="rId11"/>
          <w:pgSz w:w="11908" w:h="16833"/>
          <w:pgMar w:top="1702" w:right="1418" w:bottom="1702" w:left="1418" w:header="992" w:footer="992" w:gutter="0"/>
          <w:cols w:space="720"/>
          <w:noEndnote/>
          <w:docGrid w:linePitch="299"/>
        </w:sectPr>
      </w:pPr>
    </w:p>
    <w:p w:rsidR="00000000" w:rsidRPr="0050382F" w:rsidP="0050382F">
      <w:pPr>
        <w:pStyle w:val="SuperHeading"/>
      </w:pPr>
      <w:r w:rsidRPr="0050382F">
        <w:t xml:space="preserve">Assessment </w:t>
      </w:r>
      <w:r w:rsidRPr="0050382F">
        <w:t>Requirements for TLIC3048 Shunt, couple and uncouple electric passenger trains</w:t>
      </w:r>
    </w:p>
    <w:p w:rsidR="00000000" w:rsidRPr="0050382F" w:rsidP="0050382F">
      <w:pPr>
        <w:pStyle w:val="Heading1"/>
      </w:pPr>
      <w:bookmarkStart w:id="11" w:name="O_1196630"/>
      <w:bookmarkEnd w:id="11"/>
      <w:r w:rsidRPr="0050382F">
        <w:t>Modification History</w:t>
      </w:r>
    </w:p>
    <w:tbl>
      <w:tblPr>
        <w:tblW w:w="9497" w:type="dxa"/>
        <w:tblLayout w:type="fixed"/>
        <w:tblCellMar>
          <w:left w:w="62" w:type="dxa"/>
          <w:right w:w="62" w:type="dxa"/>
        </w:tblCellMar>
        <w:tblLook w:val="0000"/>
      </w:tblPr>
      <w:tblGrid>
        <w:gridCol w:w="9497"/>
      </w:tblGrid>
      <w:tr w:rsidTr="005038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382F" w:rsidP="0050382F">
            <w:pPr>
              <w:pStyle w:val="BodyText"/>
            </w:pPr>
            <w:r w:rsidRPr="0050382F">
              <w:rPr>
                <w:rStyle w:val="SpecialBold"/>
              </w:rPr>
              <w:t>Release 2</w:t>
            </w:r>
            <w:r w:rsidRPr="0050382F">
              <w:t>. This is the second release of this unit of competency in the TLI Transport and Logistics Training Package:</w:t>
            </w:r>
          </w:p>
          <w:p w:rsidR="00000000" w:rsidRPr="0050382F" w:rsidP="0050382F">
            <w:pPr>
              <w:pStyle w:val="ListBullet"/>
            </w:pPr>
            <w:r w:rsidRPr="0050382F">
              <w:t>Minor Statement cha</w:t>
            </w:r>
            <w:r w:rsidRPr="0050382F">
              <w:t>nges in Performance Criteria</w:t>
            </w:r>
          </w:p>
          <w:p w:rsidR="00000000" w:rsidRPr="0050382F" w:rsidP="0050382F">
            <w:pPr>
              <w:pStyle w:val="ListBullet"/>
            </w:pPr>
            <w:r w:rsidRPr="0050382F">
              <w:t>Minor Statement changes in Performance Evidence</w:t>
            </w:r>
          </w:p>
          <w:p w:rsidR="00000000" w:rsidRPr="0050382F" w:rsidP="0050382F">
            <w:pPr>
              <w:pStyle w:val="ListBullet"/>
            </w:pPr>
            <w:r w:rsidRPr="0050382F">
              <w:t>Minor Statement changes in Knowledge Evidence</w:t>
            </w:r>
          </w:p>
          <w:p w:rsidR="00000000" w:rsidP="0050382F">
            <w:pPr>
              <w:pStyle w:val="ListBullet"/>
              <w:rPr>
                <w:lang w:val="en-NZ"/>
              </w:rPr>
            </w:pPr>
            <w:r w:rsidRPr="0050382F">
              <w:t>Minor statement changes in Assessment Conditions.</w:t>
            </w:r>
          </w:p>
        </w:tc>
      </w:tr>
      <w:tr w:rsidTr="005038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382F" w:rsidP="0050382F">
            <w:pPr>
              <w:pStyle w:val="BodyText"/>
            </w:pPr>
            <w:r w:rsidRPr="0050382F">
              <w:rPr>
                <w:rStyle w:val="SpecialBold"/>
              </w:rPr>
              <w:t>Release 1</w:t>
            </w:r>
            <w:r w:rsidRPr="0050382F">
              <w:t>. This is the first release of this unit of competency in the TLI Transpo</w:t>
            </w:r>
            <w:r w:rsidRPr="0050382F">
              <w:t>rt and Logistics Training Package.</w:t>
            </w:r>
          </w:p>
        </w:tc>
      </w:tr>
    </w:tbl>
    <w:p w:rsidR="005F666B" w:rsidP="0050382F">
      <w:pPr>
        <w:pStyle w:val="NoPaddingFontSize1"/>
      </w:pPr>
    </w:p>
    <w:p w:rsidR="005F666B" w:rsidP="0050382F">
      <w:pPr>
        <w:pStyle w:val="NoPaddingFontSize1"/>
      </w:pPr>
    </w:p>
    <w:p w:rsidR="00000000" w:rsidRPr="0050382F" w:rsidP="0050382F">
      <w:pPr>
        <w:pStyle w:val="Heading1"/>
      </w:pPr>
      <w:bookmarkStart w:id="12" w:name="O_1196629"/>
      <w:bookmarkEnd w:id="12"/>
      <w:r w:rsidRPr="0050382F">
        <w:t>Performance Evidence</w:t>
      </w:r>
    </w:p>
    <w:tbl>
      <w:tblPr>
        <w:tblW w:w="9497" w:type="dxa"/>
        <w:tblLayout w:type="fixed"/>
        <w:tblCellMar>
          <w:left w:w="62" w:type="dxa"/>
          <w:right w:w="62" w:type="dxa"/>
        </w:tblCellMar>
        <w:tblLook w:val="0000"/>
      </w:tblPr>
      <w:tblGrid>
        <w:gridCol w:w="9497"/>
      </w:tblGrid>
      <w:tr w:rsidTr="0050382F">
        <w:tblPrEx>
          <w:tblW w:w="9497" w:type="dxa"/>
          <w:tblLayout w:type="fixed"/>
          <w:tblCellMar>
            <w:left w:w="62" w:type="dxa"/>
            <w:right w:w="62" w:type="dxa"/>
          </w:tblCellMar>
          <w:tblLook w:val="0000"/>
        </w:tblPrEx>
        <w:trPr>
          <w:trHeight w:val="756"/>
        </w:trPr>
        <w:tc>
          <w:tcPr>
            <w:tcW w:w="9497" w:type="dxa"/>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t xml:space="preserve">Evidence required to demonstrate competence in this unit must be relevant to and satisfy all of the requirements of the elements and performance criteria on </w:t>
            </w:r>
            <w:r w:rsidRPr="0050382F">
              <w:t>at least one occasion and include:</w:t>
            </w:r>
          </w:p>
        </w:tc>
      </w:tr>
      <w:tr w:rsidTr="0050382F">
        <w:tblPrEx>
          <w:tblW w:w="9497" w:type="dxa"/>
          <w:tblLayout w:type="fixed"/>
          <w:tblCellMar>
            <w:left w:w="62" w:type="dxa"/>
            <w:right w:w="62" w:type="dxa"/>
          </w:tblCellMar>
          <w:tblLook w:val="0000"/>
        </w:tblPrEx>
        <w:trPr>
          <w:trHeight w:val="426"/>
        </w:trPr>
        <w:tc>
          <w:tcPr>
            <w:tcW w:w="9497" w:type="dxa"/>
            <w:tcBorders>
              <w:top w:val="nil"/>
              <w:left w:val="nil"/>
              <w:bottom w:val="nil"/>
              <w:right w:val="nil"/>
            </w:tcBorders>
            <w:tcMar>
              <w:top w:w="0" w:type="dxa"/>
              <w:left w:w="62" w:type="dxa"/>
              <w:bottom w:w="0" w:type="dxa"/>
              <w:right w:w="62" w:type="dxa"/>
            </w:tcMar>
          </w:tcPr>
          <w:p w:rsidR="00000000" w:rsidRPr="0050382F" w:rsidP="0050382F">
            <w:pPr>
              <w:pStyle w:val="ListBullet"/>
            </w:pPr>
            <w:r w:rsidRPr="0050382F">
              <w:t>applying rail safety practices and workplace procedures</w:t>
            </w:r>
          </w:p>
          <w:p w:rsidR="00000000" w:rsidRPr="0050382F" w:rsidP="0050382F">
            <w:pPr>
              <w:pStyle w:val="ListBullet"/>
            </w:pPr>
            <w:r w:rsidRPr="0050382F">
              <w:t>assessing shunting, coupling and uncoupling defects</w:t>
            </w:r>
          </w:p>
          <w:p w:rsidR="00000000" w:rsidRPr="0050382F" w:rsidP="0050382F">
            <w:pPr>
              <w:pStyle w:val="ListBullet"/>
            </w:pPr>
            <w:r w:rsidRPr="0050382F">
              <w:t>carrying out pre-shunting checks in accordance with workplace requirements</w:t>
            </w:r>
          </w:p>
          <w:p w:rsidR="00000000" w:rsidRPr="0050382F" w:rsidP="0050382F">
            <w:pPr>
              <w:pStyle w:val="ListBullet"/>
            </w:pPr>
            <w:r w:rsidRPr="0050382F">
              <w:t>communicating effectively and workin</w:t>
            </w:r>
            <w:r w:rsidRPr="0050382F">
              <w:t xml:space="preserve">g collaboratively with others </w:t>
            </w:r>
          </w:p>
          <w:p w:rsidR="00000000" w:rsidRPr="0050382F" w:rsidP="0050382F">
            <w:pPr>
              <w:pStyle w:val="ListBullet"/>
            </w:pPr>
            <w:r w:rsidRPr="0050382F">
              <w:t>coupling an electric passenger train</w:t>
            </w:r>
          </w:p>
          <w:p w:rsidR="00000000" w:rsidRPr="0050382F" w:rsidP="0050382F">
            <w:pPr>
              <w:pStyle w:val="ListBullet"/>
            </w:pPr>
            <w:r w:rsidRPr="0050382F">
              <w:t xml:space="preserve">identifying job hazards and taking required actions to minimise, control or eliminate identified hazards </w:t>
            </w:r>
          </w:p>
          <w:p w:rsidR="00000000" w:rsidRPr="0050382F" w:rsidP="0050382F">
            <w:pPr>
              <w:pStyle w:val="ListBullet"/>
            </w:pPr>
            <w:r w:rsidRPr="0050382F">
              <w:t>identifying and assessing electric passenger train defects and deficiencies, and t</w:t>
            </w:r>
            <w:r w:rsidRPr="0050382F">
              <w:t>aking appropriate actions in accordance with workplace procedures</w:t>
            </w:r>
          </w:p>
          <w:p w:rsidR="00000000" w:rsidRPr="0050382F" w:rsidP="0050382F">
            <w:pPr>
              <w:pStyle w:val="ListBullet"/>
            </w:pPr>
            <w:r w:rsidRPr="0050382F">
              <w:t>interpreting and following operational instructions and prioritising work</w:t>
            </w:r>
          </w:p>
          <w:p w:rsidR="00000000" w:rsidRPr="0050382F" w:rsidP="0050382F">
            <w:pPr>
              <w:pStyle w:val="ListBullet"/>
            </w:pPr>
            <w:r w:rsidRPr="0050382F">
              <w:t>modifying activities depending on operational contingencies, risk situations and environments</w:t>
            </w:r>
          </w:p>
          <w:p w:rsidR="00000000" w:rsidRPr="0050382F" w:rsidP="0050382F">
            <w:pPr>
              <w:pStyle w:val="ListBullet"/>
            </w:pPr>
            <w:r w:rsidRPr="0050382F">
              <w:t>monitoring work activities in terms of planned schedule</w:t>
            </w:r>
          </w:p>
          <w:p w:rsidR="00000000" w:rsidRPr="0050382F" w:rsidP="0050382F">
            <w:pPr>
              <w:pStyle w:val="ListBullet"/>
            </w:pPr>
            <w:r w:rsidRPr="0050382F">
              <w:t>operating and adapting to differences in trains and related equipment in accordance with workplace operating procedures</w:t>
            </w:r>
          </w:p>
          <w:p w:rsidR="00000000" w:rsidRPr="0050382F" w:rsidP="0050382F">
            <w:pPr>
              <w:pStyle w:val="ListBullet"/>
            </w:pPr>
            <w:r w:rsidRPr="0050382F">
              <w:t>operating electronic communications equipment to required protocol</w:t>
            </w:r>
          </w:p>
          <w:p w:rsidR="00000000" w:rsidRPr="0050382F" w:rsidP="0050382F">
            <w:pPr>
              <w:pStyle w:val="ListBullet"/>
            </w:pPr>
            <w:r w:rsidRPr="0050382F">
              <w:t>reporting and</w:t>
            </w:r>
            <w:r w:rsidRPr="0050382F">
              <w:t>/or rectifying identified problems, faults or malfunctions promptly in accordance with workplace procedures</w:t>
            </w:r>
          </w:p>
          <w:p w:rsidR="00000000" w:rsidRPr="0050382F" w:rsidP="0050382F">
            <w:pPr>
              <w:pStyle w:val="ListBullet"/>
            </w:pPr>
            <w:r w:rsidRPr="0050382F">
              <w:t xml:space="preserve">reading and interpreting relevant instructions, procedures, information and signs </w:t>
            </w:r>
          </w:p>
          <w:p w:rsidR="00000000" w:rsidRPr="0050382F" w:rsidP="0050382F">
            <w:pPr>
              <w:pStyle w:val="ListBullet"/>
            </w:pPr>
            <w:r w:rsidRPr="0050382F">
              <w:t xml:space="preserve">working systematically with required attention to detail without </w:t>
            </w:r>
            <w:r w:rsidRPr="0050382F">
              <w:t>injury to self or others, or damage to goods or equipment.</w:t>
            </w:r>
          </w:p>
        </w:tc>
      </w:tr>
    </w:tbl>
    <w:p w:rsidR="00000000" w:rsidRPr="0050382F" w:rsidP="0050382F">
      <w:pPr>
        <w:pStyle w:val="NoPaddingFontSize1"/>
      </w:pPr>
    </w:p>
    <w:p w:rsidR="00000000" w:rsidRPr="0050382F" w:rsidP="0050382F">
      <w:pPr>
        <w:pStyle w:val="AllowPageBreak"/>
      </w:pPr>
    </w:p>
    <w:p w:rsidR="00000000" w:rsidRPr="0050382F" w:rsidP="0050382F">
      <w:pPr>
        <w:pStyle w:val="Heading1"/>
      </w:pPr>
      <w:bookmarkStart w:id="13" w:name="O_1196628"/>
      <w:bookmarkEnd w:id="13"/>
      <w:r w:rsidRPr="0050382F">
        <w:t>Knowledge Evidence</w:t>
      </w:r>
    </w:p>
    <w:tbl>
      <w:tblPr>
        <w:tblW w:w="9497" w:type="dxa"/>
        <w:tblLayout w:type="fixed"/>
        <w:tblCellMar>
          <w:left w:w="62" w:type="dxa"/>
          <w:right w:w="62" w:type="dxa"/>
        </w:tblCellMar>
        <w:tblLook w:val="0000"/>
      </w:tblPr>
      <w:tblGrid>
        <w:gridCol w:w="9497"/>
      </w:tblGrid>
      <w:tr w:rsidTr="0050382F">
        <w:tblPrEx>
          <w:tblW w:w="9497" w:type="dxa"/>
          <w:tblLayout w:type="fixed"/>
          <w:tblCellMar>
            <w:left w:w="62" w:type="dxa"/>
            <w:right w:w="62" w:type="dxa"/>
          </w:tblCellMar>
          <w:tblLook w:val="0000"/>
        </w:tblPrEx>
        <w:trPr>
          <w:trHeight w:val="723"/>
        </w:trPr>
        <w:tc>
          <w:tcPr>
            <w:tcW w:w="9497" w:type="dxa"/>
            <w:tcBorders>
              <w:top w:val="nil"/>
              <w:left w:val="nil"/>
              <w:bottom w:val="nil"/>
              <w:right w:val="nil"/>
            </w:tcBorders>
            <w:tcMar>
              <w:top w:w="0" w:type="dxa"/>
              <w:left w:w="62" w:type="dxa"/>
              <w:bottom w:w="0" w:type="dxa"/>
              <w:right w:w="62" w:type="dxa"/>
            </w:tcMar>
          </w:tcPr>
          <w:p w:rsidR="00000000" w:rsidP="0050382F">
            <w:pPr>
              <w:pStyle w:val="BodyText"/>
              <w:rPr>
                <w:lang w:val="en-NZ"/>
              </w:rPr>
            </w:pPr>
            <w:r w:rsidRPr="0050382F">
              <w:t>Evidence required to demonstrate competence in this unit must be relevant to and satisfy all of the requirements of the elements and performance criteria and</w:t>
            </w:r>
            <w:r w:rsidRPr="0050382F">
              <w:t xml:space="preserve"> include knowledge of:</w:t>
            </w:r>
          </w:p>
        </w:tc>
      </w:tr>
      <w:tr w:rsidTr="0050382F">
        <w:tblPrEx>
          <w:tblW w:w="9497" w:type="dxa"/>
          <w:tblLayout w:type="fixed"/>
          <w:tblCellMar>
            <w:left w:w="62" w:type="dxa"/>
            <w:right w:w="62" w:type="dxa"/>
          </w:tblCellMar>
          <w:tblLook w:val="0000"/>
        </w:tblPrEx>
        <w:trPr>
          <w:trHeight w:val="2297"/>
        </w:trPr>
        <w:tc>
          <w:tcPr>
            <w:tcW w:w="9497" w:type="dxa"/>
            <w:tcBorders>
              <w:top w:val="nil"/>
              <w:left w:val="nil"/>
              <w:bottom w:val="nil"/>
              <w:right w:val="nil"/>
            </w:tcBorders>
            <w:tcMar>
              <w:top w:w="0" w:type="dxa"/>
              <w:left w:w="62" w:type="dxa"/>
              <w:bottom w:w="0" w:type="dxa"/>
              <w:right w:w="62" w:type="dxa"/>
            </w:tcMar>
          </w:tcPr>
          <w:p w:rsidR="00000000" w:rsidRPr="0050382F" w:rsidP="0050382F">
            <w:pPr>
              <w:pStyle w:val="ListBullet"/>
            </w:pPr>
            <w:r w:rsidRPr="0050382F">
              <w:t>applicable rail network standards, shunting procedures, requirements and/or guidelines</w:t>
            </w:r>
          </w:p>
          <w:p w:rsidR="00000000" w:rsidRPr="0050382F" w:rsidP="0050382F">
            <w:pPr>
              <w:pStyle w:val="ListBullet"/>
            </w:pPr>
            <w:r w:rsidRPr="0050382F">
              <w:t>communications protocols</w:t>
            </w:r>
          </w:p>
          <w:p w:rsidR="00000000" w:rsidRPr="0050382F" w:rsidP="0050382F">
            <w:pPr>
              <w:pStyle w:val="ListBullet"/>
            </w:pPr>
            <w:r w:rsidRPr="0050382F">
              <w:t>coupling systems, types of couplers, their components and their operation</w:t>
            </w:r>
          </w:p>
          <w:p w:rsidR="00000000" w:rsidRPr="0050382F" w:rsidP="0050382F">
            <w:pPr>
              <w:pStyle w:val="ListBullet"/>
            </w:pPr>
            <w:r w:rsidRPr="0050382F">
              <w:t xml:space="preserve">electric passenger train shunting, coupling and uncoupling diagnostic or fault-finding techniques </w:t>
            </w:r>
          </w:p>
          <w:p w:rsidR="00000000" w:rsidRPr="0050382F" w:rsidP="0050382F">
            <w:pPr>
              <w:pStyle w:val="ListBullet"/>
            </w:pPr>
            <w:r w:rsidRPr="0050382F">
              <w:t>types of coupling adaptors, their purpose and use</w:t>
            </w:r>
          </w:p>
          <w:p w:rsidR="00000000" w:rsidRPr="0050382F" w:rsidP="0050382F">
            <w:pPr>
              <w:pStyle w:val="ListBullet"/>
            </w:pPr>
            <w:r w:rsidRPr="0050382F">
              <w:t>work health and safety (WHS)/occupational health and safety (OHS) and environmental procedures and regulati</w:t>
            </w:r>
            <w:r w:rsidRPr="0050382F">
              <w:t>ons, including codes of practice for manual handling.</w:t>
            </w:r>
          </w:p>
        </w:tc>
      </w:tr>
    </w:tbl>
    <w:p w:rsidR="00000000" w:rsidRPr="0050382F" w:rsidP="0050382F">
      <w:pPr>
        <w:pStyle w:val="NoPaddingFontSize1"/>
      </w:pPr>
    </w:p>
    <w:p w:rsidR="00000000" w:rsidRPr="0050382F" w:rsidP="0050382F">
      <w:pPr>
        <w:pStyle w:val="AllowPageBreak"/>
      </w:pPr>
    </w:p>
    <w:p w:rsidR="00000000" w:rsidRPr="0050382F" w:rsidP="0050382F">
      <w:pPr>
        <w:pStyle w:val="Heading1"/>
      </w:pPr>
      <w:bookmarkStart w:id="14" w:name="O_1196627"/>
      <w:bookmarkEnd w:id="14"/>
      <w:r w:rsidRPr="0050382F">
        <w:t>Assessment Conditions</w:t>
      </w:r>
    </w:p>
    <w:tbl>
      <w:tblPr>
        <w:tblW w:w="9497" w:type="dxa"/>
        <w:tblLayout w:type="fixed"/>
        <w:tblCellMar>
          <w:left w:w="62" w:type="dxa"/>
          <w:right w:w="62" w:type="dxa"/>
        </w:tblCellMar>
        <w:tblLook w:val="0000"/>
      </w:tblPr>
      <w:tblGrid>
        <w:gridCol w:w="9497"/>
      </w:tblGrid>
      <w:tr w:rsidTr="005038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382F" w:rsidP="0050382F">
            <w:pPr>
              <w:pStyle w:val="BodyText"/>
            </w:pPr>
            <w:r w:rsidRPr="0050382F">
              <w:t xml:space="preserve">Assessors must hold credentials specified within the Standards for Registered Training Organisations current at the time of assessment. </w:t>
            </w:r>
          </w:p>
          <w:p w:rsidR="00000000" w:rsidRPr="0050382F" w:rsidP="0050382F">
            <w:pPr>
              <w:pStyle w:val="BodyText"/>
            </w:pPr>
            <w:r w:rsidRPr="0050382F">
              <w:t>Assessment must satisfy the Principles of Assessment and Rules of Evidence and all regulatory requirements included within the Standards for Registered Training Organisations current at the time of assessment.</w:t>
            </w:r>
          </w:p>
          <w:p w:rsidR="00000000" w:rsidRPr="0050382F" w:rsidP="0050382F">
            <w:pPr>
              <w:pStyle w:val="BodyText"/>
            </w:pPr>
            <w:r w:rsidRPr="0050382F">
              <w:t>Assessment must occur in workplace operational</w:t>
            </w:r>
            <w:r w:rsidRPr="0050382F">
              <w:t xml:space="preserve"> situations where it is appropriate to do so; where this is not appropriate, assessment must occur in simulated workplace operational situations that replicate rail workplace conditions.</w:t>
            </w:r>
          </w:p>
          <w:p w:rsidR="00000000" w:rsidRPr="0050382F" w:rsidP="0050382F">
            <w:pPr>
              <w:pStyle w:val="BodyText"/>
            </w:pPr>
            <w:r w:rsidRPr="0050382F">
              <w:t>Assessment processes and techniques must be appropriate to the langua</w:t>
            </w:r>
            <w:r w:rsidRPr="0050382F">
              <w:t>ge, literacy and numeracy requirements of the work being performed and the needs of the candidate.</w:t>
            </w:r>
          </w:p>
          <w:p w:rsidR="00000000" w:rsidRPr="0050382F" w:rsidP="0050382F">
            <w:pPr>
              <w:pStyle w:val="BodyText"/>
            </w:pPr>
            <w:r w:rsidRPr="0050382F">
              <w:t>Resources for assessment must include access to:</w:t>
            </w:r>
          </w:p>
          <w:p w:rsidR="00000000" w:rsidRPr="0050382F" w:rsidP="0050382F">
            <w:pPr>
              <w:pStyle w:val="ListBullet"/>
            </w:pPr>
            <w:r w:rsidRPr="0050382F">
              <w:t>a range of relevant exercises, case studies and/or simulations</w:t>
            </w:r>
          </w:p>
          <w:p w:rsidR="00000000" w:rsidRPr="0050382F" w:rsidP="0050382F">
            <w:pPr>
              <w:pStyle w:val="ListBullet"/>
            </w:pPr>
            <w:r w:rsidRPr="0050382F">
              <w:t>relevant and appropriate materials, tools, e</w:t>
            </w:r>
            <w:r w:rsidRPr="0050382F">
              <w:t>quipment and personal protective equipment (PPE) currently used in industry</w:t>
            </w:r>
          </w:p>
          <w:p w:rsidR="00000000" w:rsidRPr="0050382F" w:rsidP="0050382F">
            <w:pPr>
              <w:pStyle w:val="ListBullet"/>
            </w:pPr>
            <w:r w:rsidRPr="0050382F">
              <w:t>applicable documentation including workplace procedures, regulations, codes of practice and operation manuals.</w:t>
            </w:r>
          </w:p>
        </w:tc>
      </w:tr>
    </w:tbl>
    <w:p w:rsidR="005F666B" w:rsidP="0050382F">
      <w:pPr>
        <w:pStyle w:val="NoPaddingFontSize1"/>
      </w:pPr>
    </w:p>
    <w:p w:rsidR="005F666B" w:rsidP="0050382F">
      <w:pPr>
        <w:pStyle w:val="NoPaddingFontSize1"/>
      </w:pPr>
    </w:p>
    <w:p w:rsidR="00000000" w:rsidRPr="0050382F" w:rsidP="0050382F">
      <w:pPr>
        <w:pStyle w:val="Heading1"/>
      </w:pPr>
      <w:bookmarkStart w:id="15" w:name="O_1196642"/>
      <w:bookmarkEnd w:id="15"/>
      <w:r w:rsidRPr="0050382F">
        <w:t>Links</w:t>
      </w:r>
    </w:p>
    <w:p w:rsidR="00000000" w:rsidRPr="0050382F" w:rsidP="005F666B">
      <w:pPr>
        <w:pStyle w:val="BodyText"/>
      </w:pPr>
      <w:r w:rsidRPr="0050382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7532B">
        <w:rPr>
          <w:rStyle w:val="Hyperlink"/>
        </w:rPr>
        <w:t>https://vetnet.gov.au/Pages/TrainingDocs.aspx?q=df441c6e-213d-43e3-874c-0b3f7036d851</w:t>
      </w:r>
      <w:r>
        <w:fldChar w:fldCharType="end"/>
      </w:r>
    </w:p>
    <w:p w:rsidR="00000000" w:rsidRPr="0050382F" w:rsidP="0050382F"/>
    <w:sectPr w:rsidSect="0050382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8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82F" w:rsidRPr="005F666B" w:rsidP="005F66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8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66B" w:rsidP="005038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F666B" w:rsidP="005038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F666B" w:rsidP="0050382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82F" w:rsidP="0050382F">
    <w:pPr>
      <w:pStyle w:val="Footer"/>
      <w:framePr w:wrap="around"/>
    </w:pPr>
    <w:r>
      <w:fldChar w:fldCharType="begin"/>
    </w:r>
    <w:r>
      <w:instrText xml:space="preserve"> DOCPROPERTY  Subject  \* MERGEFORMAT </w:instrText>
    </w:r>
    <w:r>
      <w:fldChar w:fldCharType="separate"/>
    </w:r>
    <w:r w:rsidR="005F666B">
      <w:t>Approved</w:t>
    </w:r>
    <w:r w:rsidR="005F666B">
      <w:fldChar w:fldCharType="end"/>
    </w:r>
    <w:r>
      <w:tab/>
      <w:t xml:space="preserve">Page </w:t>
    </w:r>
    <w:r>
      <w:fldChar w:fldCharType="begin"/>
    </w:r>
    <w:r>
      <w:instrText xml:space="preserve"> PAGE  \* Arabic  \* MERGEFORMAT </w:instrText>
    </w:r>
    <w:r>
      <w:fldChar w:fldCharType="separate"/>
    </w:r>
    <w:r w:rsidR="005F666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666B">
      <w:rPr>
        <w:noProof/>
      </w:rPr>
      <w:t>5</w:t>
    </w:r>
    <w:r>
      <w:rPr>
        <w:noProof/>
      </w:rPr>
      <w:fldChar w:fldCharType="end"/>
    </w:r>
  </w:p>
  <w:p w:rsidR="0050382F" w:rsidP="0050382F">
    <w:pPr>
      <w:pStyle w:val="Footer"/>
      <w:framePr w:wrap="around"/>
    </w:pPr>
    <w:r>
      <w:t xml:space="preserve">© Commonwealth of Australia, </w:t>
    </w:r>
    <w:r>
      <w:fldChar w:fldCharType="begin"/>
    </w:r>
    <w:r>
      <w:instrText xml:space="preserve"> DATE  \@ "yyyy"  \* MERGEFORMAT </w:instrText>
    </w:r>
    <w:r>
      <w:fldChar w:fldCharType="separate"/>
    </w:r>
    <w:r w:rsidR="005F666B">
      <w:rPr>
        <w:noProof/>
      </w:rPr>
      <w:t>2025</w:t>
    </w:r>
    <w:r>
      <w:fldChar w:fldCharType="end"/>
    </w:r>
    <w:r>
      <w:tab/>
    </w:r>
    <w:r>
      <w:fldChar w:fldCharType="begin"/>
    </w:r>
    <w:r>
      <w:instrText xml:space="preserve"> DOCPROPERTY  Author  \* MERGEFORMAT </w:instrText>
    </w:r>
    <w:r>
      <w:fldChar w:fldCharType="separate"/>
    </w:r>
    <w:r w:rsidR="005F666B">
      <w:t>Industry Skills Australia</w:t>
    </w:r>
    <w:r w:rsidR="005F666B">
      <w:fldChar w:fldCharType="end"/>
    </w:r>
  </w:p>
  <w:p w:rsidR="0050382F" w:rsidP="005038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8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6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382F" w:rsidRPr="005F666B" w:rsidP="005F66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8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66B" w:rsidRPr="002D2AF8" w:rsidP="0050382F">
    <w:pPr>
      <w:pStyle w:val="Header"/>
      <w:framePr w:wrap="around"/>
    </w:pPr>
    <w:r>
      <w:fldChar w:fldCharType="begin"/>
    </w:r>
    <w:r>
      <w:instrText xml:space="preserve"> TITLE   \* MERGEFORMAT </w:instrText>
    </w:r>
    <w:r>
      <w:fldChar w:fldCharType="separate"/>
    </w:r>
    <w:r>
      <w:t>TLIC3048 Shunt, couple and uncouple electric passenger trains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666B" w:rsidP="0050382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82F" w:rsidRPr="002D2AF8" w:rsidP="0050382F">
    <w:pPr>
      <w:pStyle w:val="Header"/>
      <w:framePr w:wrap="around"/>
    </w:pPr>
    <w:r>
      <w:fldChar w:fldCharType="begin"/>
    </w:r>
    <w:r>
      <w:instrText xml:space="preserve"> TITLE   \* MERGEFORMAT </w:instrText>
    </w:r>
    <w:r>
      <w:fldChar w:fldCharType="separate"/>
    </w:r>
    <w:r w:rsidR="005F666B">
      <w:t>TLIC3048 Shunt, couple and uncouple electric passenger trains</w:t>
    </w:r>
    <w:r w:rsidR="005F666B">
      <w:fldChar w:fldCharType="end"/>
    </w:r>
    <w:r>
      <w:tab/>
      <w:t xml:space="preserve">Date this document was generated: </w:t>
    </w:r>
    <w:r>
      <w:fldChar w:fldCharType="begin"/>
    </w:r>
    <w:r>
      <w:instrText xml:space="preserve"> CREATEDATE  \@ "d MMMM yyyy"  \* MERGEFORMAT </w:instrText>
    </w:r>
    <w:r>
      <w:fldChar w:fldCharType="separate"/>
    </w:r>
    <w:r w:rsidR="005F666B">
      <w:rPr>
        <w:noProof/>
      </w:rPr>
      <w:t>2 March 2025</w:t>
    </w:r>
    <w:r>
      <w:fldChar w:fldCharType="end"/>
    </w:r>
  </w:p>
  <w:p w:rsidR="0050382F" w:rsidP="005038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745A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24A7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8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382F"/>
    <w:pPr>
      <w:spacing w:before="360" w:after="60"/>
      <w:outlineLvl w:val="0"/>
    </w:pPr>
    <w:rPr>
      <w:sz w:val="32"/>
    </w:rPr>
  </w:style>
  <w:style w:type="paragraph" w:styleId="Heading2">
    <w:name w:val="heading 2"/>
    <w:basedOn w:val="HeadingBase"/>
    <w:next w:val="BodyText"/>
    <w:link w:val="Heading2Char"/>
    <w:qFormat/>
    <w:rsid w:val="0050382F"/>
    <w:pPr>
      <w:keepLines/>
      <w:spacing w:before="240" w:after="120"/>
      <w:outlineLvl w:val="1"/>
    </w:pPr>
    <w:rPr>
      <w:sz w:val="28"/>
      <w:szCs w:val="40"/>
    </w:rPr>
  </w:style>
  <w:style w:type="paragraph" w:styleId="Heading3">
    <w:name w:val="heading 3"/>
    <w:basedOn w:val="HeadingBase"/>
    <w:next w:val="BodyText"/>
    <w:link w:val="Heading3Char"/>
    <w:qFormat/>
    <w:rsid w:val="0050382F"/>
    <w:pPr>
      <w:spacing w:before="180" w:after="120"/>
      <w:outlineLvl w:val="2"/>
    </w:pPr>
    <w:rPr>
      <w:spacing w:val="-10"/>
      <w:kern w:val="32"/>
    </w:rPr>
  </w:style>
  <w:style w:type="paragraph" w:styleId="Heading4">
    <w:name w:val="heading 4"/>
    <w:basedOn w:val="HeadingBase"/>
    <w:next w:val="BodyText"/>
    <w:link w:val="Heading4Char"/>
    <w:qFormat/>
    <w:rsid w:val="0050382F"/>
    <w:pPr>
      <w:spacing w:before="160" w:after="120"/>
      <w:outlineLvl w:val="3"/>
    </w:pPr>
    <w:rPr>
      <w:sz w:val="22"/>
    </w:rPr>
  </w:style>
  <w:style w:type="paragraph" w:styleId="Heading5">
    <w:name w:val="heading 5"/>
    <w:basedOn w:val="HeadingBase"/>
    <w:next w:val="Normal"/>
    <w:link w:val="Heading5Char"/>
    <w:qFormat/>
    <w:rsid w:val="0050382F"/>
    <w:pPr>
      <w:spacing w:before="80"/>
      <w:outlineLvl w:val="4"/>
    </w:pPr>
    <w:rPr>
      <w:color w:val="918585"/>
      <w:sz w:val="20"/>
    </w:rPr>
  </w:style>
  <w:style w:type="paragraph" w:styleId="Heading6">
    <w:name w:val="heading 6"/>
    <w:basedOn w:val="HeadingBase"/>
    <w:next w:val="Normal"/>
    <w:link w:val="Heading6Char"/>
    <w:qFormat/>
    <w:rsid w:val="0050382F"/>
    <w:pPr>
      <w:spacing w:before="60"/>
      <w:outlineLvl w:val="5"/>
    </w:pPr>
    <w:rPr>
      <w:color w:val="918585"/>
      <w:sz w:val="20"/>
    </w:rPr>
  </w:style>
  <w:style w:type="paragraph" w:styleId="Heading7">
    <w:name w:val="heading 7"/>
    <w:basedOn w:val="Normal"/>
    <w:next w:val="Normal"/>
    <w:link w:val="Heading7Char"/>
    <w:qFormat/>
    <w:rsid w:val="0050382F"/>
    <w:pPr>
      <w:ind w:left="720"/>
      <w:outlineLvl w:val="6"/>
    </w:pPr>
    <w:rPr>
      <w:i/>
    </w:rPr>
  </w:style>
  <w:style w:type="paragraph" w:styleId="Heading8">
    <w:name w:val="heading 8"/>
    <w:basedOn w:val="Normal"/>
    <w:next w:val="Normal"/>
    <w:link w:val="Heading8Char"/>
    <w:qFormat/>
    <w:rsid w:val="0050382F"/>
    <w:pPr>
      <w:ind w:left="720"/>
      <w:outlineLvl w:val="7"/>
    </w:pPr>
    <w:rPr>
      <w:i/>
    </w:rPr>
  </w:style>
  <w:style w:type="paragraph" w:styleId="Heading9">
    <w:name w:val="heading 9"/>
    <w:basedOn w:val="Normal"/>
    <w:next w:val="Normal"/>
    <w:link w:val="Heading9Char"/>
    <w:qFormat/>
    <w:rsid w:val="0050382F"/>
    <w:pPr>
      <w:ind w:left="720"/>
      <w:outlineLvl w:val="8"/>
    </w:pPr>
    <w:rPr>
      <w:i/>
    </w:rPr>
  </w:style>
  <w:style w:type="character" w:default="1" w:styleId="DefaultParagraphFont">
    <w:name w:val="Default Paragraph Font"/>
    <w:uiPriority w:val="1"/>
    <w:unhideWhenUsed/>
    <w:rsid w:val="005038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382F"/>
  </w:style>
  <w:style w:type="character" w:customStyle="1" w:styleId="Heading1Char">
    <w:name w:val="Heading 1 Char"/>
    <w:basedOn w:val="DefaultParagraphFont"/>
    <w:link w:val="Heading1"/>
    <w:rsid w:val="0050382F"/>
    <w:rPr>
      <w:rFonts w:ascii="Times New Roman" w:eastAsia="Times New Roman" w:hAnsi="Times New Roman" w:cs="Times New Roman"/>
      <w:b/>
      <w:sz w:val="32"/>
      <w:szCs w:val="20"/>
      <w:lang w:eastAsia="en-US"/>
    </w:rPr>
  </w:style>
  <w:style w:type="paragraph" w:styleId="BodyText">
    <w:name w:val="Body Text"/>
    <w:basedOn w:val="Normal"/>
    <w:link w:val="BodyTextChar"/>
    <w:rsid w:val="005038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382F"/>
    <w:rPr>
      <w:rFonts w:ascii="Times New Roman" w:eastAsia="Times New Roman" w:hAnsi="Times New Roman" w:cs="Times New Roman"/>
      <w:sz w:val="24"/>
      <w:lang w:eastAsia="en-US"/>
    </w:rPr>
  </w:style>
  <w:style w:type="paragraph" w:styleId="ListBullet">
    <w:name w:val="List Bullet"/>
    <w:basedOn w:val="List"/>
    <w:rsid w:val="0050382F"/>
    <w:pPr>
      <w:numPr>
        <w:numId w:val="11"/>
      </w:numPr>
      <w:tabs>
        <w:tab w:val="clear" w:pos="340"/>
      </w:tabs>
      <w:spacing w:before="40" w:after="40"/>
    </w:pPr>
  </w:style>
  <w:style w:type="character" w:customStyle="1" w:styleId="SpecialBold">
    <w:name w:val="Special Bold"/>
    <w:basedOn w:val="DefaultParagraphFont"/>
    <w:rsid w:val="0050382F"/>
    <w:rPr>
      <w:b/>
      <w:spacing w:val="0"/>
    </w:rPr>
  </w:style>
  <w:style w:type="paragraph" w:customStyle="1" w:styleId="SuperHeading">
    <w:name w:val="SuperHeading"/>
    <w:basedOn w:val="Normal"/>
    <w:rsid w:val="0050382F"/>
    <w:pPr>
      <w:spacing w:before="240" w:after="120"/>
      <w:outlineLvl w:val="0"/>
    </w:pPr>
    <w:rPr>
      <w:rFonts w:ascii="Times New Roman" w:hAnsi="Times New Roman"/>
      <w:b/>
      <w:sz w:val="32"/>
    </w:rPr>
  </w:style>
  <w:style w:type="paragraph" w:customStyle="1" w:styleId="AllowPageBreak">
    <w:name w:val="AllowPageBreak"/>
    <w:rsid w:val="0050382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038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38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38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38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38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38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38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382F"/>
    <w:rPr>
      <w:rFonts w:ascii="Courier New" w:eastAsia="Times New Roman" w:hAnsi="Courier New" w:cs="Times New Roman"/>
      <w:i/>
      <w:szCs w:val="20"/>
      <w:lang w:eastAsia="en-US"/>
    </w:rPr>
  </w:style>
  <w:style w:type="paragraph" w:customStyle="1" w:styleId="HeadingBase">
    <w:name w:val="Heading Base"/>
    <w:rsid w:val="005038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382F"/>
    <w:pPr>
      <w:tabs>
        <w:tab w:val="right" w:leader="dot" w:pos="9072"/>
      </w:tabs>
      <w:ind w:left="567"/>
    </w:pPr>
    <w:rPr>
      <w:szCs w:val="22"/>
    </w:rPr>
  </w:style>
  <w:style w:type="paragraph" w:customStyle="1" w:styleId="TOCBase">
    <w:name w:val="TOC Base"/>
    <w:rsid w:val="005038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382F"/>
    <w:pPr>
      <w:tabs>
        <w:tab w:val="right" w:leader="dot" w:pos="9072"/>
      </w:tabs>
      <w:spacing w:before="40" w:after="40"/>
      <w:ind w:left="284"/>
    </w:pPr>
    <w:rPr>
      <w:rFonts w:ascii="Times New Roman" w:hAnsi="Times New Roman"/>
    </w:rPr>
  </w:style>
  <w:style w:type="paragraph" w:styleId="TOC1">
    <w:name w:val="toc 1"/>
    <w:basedOn w:val="TOCBase"/>
    <w:next w:val="Normal"/>
    <w:rsid w:val="005038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38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382F"/>
    <w:rPr>
      <w:rFonts w:ascii="Times New Roman" w:eastAsia="Times New Roman" w:hAnsi="Times New Roman" w:cs="Times New Roman"/>
      <w:sz w:val="16"/>
      <w:lang w:eastAsia="en-US"/>
    </w:rPr>
  </w:style>
  <w:style w:type="paragraph" w:styleId="Title">
    <w:name w:val="Title"/>
    <w:basedOn w:val="HeadingBase"/>
    <w:link w:val="TitleChar"/>
    <w:qFormat/>
    <w:rsid w:val="0050382F"/>
    <w:pPr>
      <w:spacing w:before="5040"/>
      <w:jc w:val="center"/>
    </w:pPr>
    <w:rPr>
      <w:sz w:val="48"/>
      <w:szCs w:val="72"/>
      <w:lang w:val="en-US"/>
    </w:rPr>
  </w:style>
  <w:style w:type="character" w:customStyle="1" w:styleId="TitleChar">
    <w:name w:val="Title Char"/>
    <w:basedOn w:val="DefaultParagraphFont"/>
    <w:link w:val="Title"/>
    <w:rsid w:val="005038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382F"/>
    <w:pPr>
      <w:tabs>
        <w:tab w:val="left" w:pos="3600"/>
        <w:tab w:val="left" w:pos="3958"/>
      </w:tabs>
    </w:pPr>
  </w:style>
  <w:style w:type="paragraph" w:styleId="List">
    <w:name w:val="List"/>
    <w:basedOn w:val="BodyText"/>
    <w:next w:val="BodyText"/>
    <w:rsid w:val="0050382F"/>
    <w:pPr>
      <w:tabs>
        <w:tab w:val="left" w:pos="340"/>
      </w:tabs>
      <w:spacing w:before="60" w:after="60"/>
      <w:ind w:left="340" w:hanging="340"/>
    </w:pPr>
  </w:style>
  <w:style w:type="paragraph" w:customStyle="1" w:styleId="Note">
    <w:name w:val="Note"/>
    <w:basedOn w:val="BodyText"/>
    <w:rsid w:val="005038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382F"/>
    <w:pPr>
      <w:framePr w:wrap="auto" w:hAnchor="text" w:y="6049"/>
    </w:pPr>
    <w:rPr>
      <w:color w:val="000000"/>
      <w:sz w:val="40"/>
    </w:rPr>
  </w:style>
  <w:style w:type="paragraph" w:customStyle="1" w:styleId="TOCTitle">
    <w:name w:val="TOCTitle"/>
    <w:basedOn w:val="Heading1"/>
    <w:rsid w:val="0050382F"/>
    <w:pPr>
      <w:spacing w:after="240"/>
      <w:jc w:val="center"/>
      <w:outlineLvl w:val="9"/>
    </w:pPr>
    <w:rPr>
      <w:caps/>
    </w:rPr>
  </w:style>
  <w:style w:type="paragraph" w:customStyle="1" w:styleId="Version">
    <w:name w:val="Version"/>
    <w:rsid w:val="005038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382F"/>
    <w:pPr>
      <w:numPr>
        <w:numId w:val="12"/>
      </w:numPr>
      <w:tabs>
        <w:tab w:val="clear" w:pos="680"/>
      </w:tabs>
    </w:pPr>
  </w:style>
  <w:style w:type="paragraph" w:styleId="Index1">
    <w:name w:val="index 1"/>
    <w:basedOn w:val="Normal"/>
    <w:next w:val="Normal"/>
    <w:semiHidden/>
    <w:rsid w:val="0050382F"/>
    <w:pPr>
      <w:keepNext w:val="0"/>
      <w:tabs>
        <w:tab w:val="right" w:pos="4176"/>
      </w:tabs>
      <w:ind w:left="198" w:hanging="198"/>
    </w:pPr>
    <w:rPr>
      <w:rFonts w:ascii="Garamond" w:hAnsi="Garamond"/>
    </w:rPr>
  </w:style>
  <w:style w:type="paragraph" w:styleId="IndexHeading">
    <w:name w:val="index heading"/>
    <w:basedOn w:val="Normal"/>
    <w:next w:val="Index1"/>
    <w:semiHidden/>
    <w:rsid w:val="0050382F"/>
    <w:pPr>
      <w:spacing w:before="120" w:after="120"/>
    </w:pPr>
    <w:rPr>
      <w:rFonts w:ascii="Arial" w:hAnsi="Arial"/>
      <w:b/>
      <w:color w:val="918585"/>
      <w:sz w:val="24"/>
    </w:rPr>
  </w:style>
  <w:style w:type="paragraph" w:styleId="Header">
    <w:name w:val="header"/>
    <w:basedOn w:val="Normal"/>
    <w:link w:val="HeaderChar"/>
    <w:rsid w:val="005038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382F"/>
    <w:rPr>
      <w:rFonts w:ascii="Times New Roman" w:eastAsia="Times New Roman" w:hAnsi="Times New Roman" w:cs="Times New Roman"/>
      <w:sz w:val="16"/>
      <w:szCs w:val="20"/>
      <w:lang w:val="en-GB" w:eastAsia="en-US"/>
    </w:rPr>
  </w:style>
  <w:style w:type="paragraph" w:customStyle="1" w:styleId="Chapter">
    <w:name w:val="Chapter"/>
    <w:basedOn w:val="Normal"/>
    <w:rsid w:val="0050382F"/>
    <w:pPr>
      <w:spacing w:before="240"/>
    </w:pPr>
    <w:rPr>
      <w:rFonts w:ascii="Times New Roman" w:hAnsi="Times New Roman"/>
      <w:smallCaps/>
      <w:spacing w:val="80"/>
      <w:sz w:val="28"/>
    </w:rPr>
  </w:style>
  <w:style w:type="paragraph" w:customStyle="1" w:styleId="InChapter">
    <w:name w:val="InChapter"/>
    <w:basedOn w:val="Heading3"/>
    <w:rsid w:val="0050382F"/>
    <w:pPr>
      <w:spacing w:after="240"/>
      <w:outlineLvl w:val="9"/>
    </w:pPr>
    <w:rPr>
      <w:noProof/>
    </w:rPr>
  </w:style>
  <w:style w:type="paragraph" w:styleId="Index2">
    <w:name w:val="index 2"/>
    <w:basedOn w:val="Normal"/>
    <w:next w:val="Normal"/>
    <w:semiHidden/>
    <w:rsid w:val="0050382F"/>
    <w:pPr>
      <w:tabs>
        <w:tab w:val="right" w:pos="4176"/>
      </w:tabs>
      <w:ind w:left="568" w:hanging="284"/>
    </w:pPr>
    <w:rPr>
      <w:rFonts w:ascii="Garamond" w:hAnsi="Garamond"/>
    </w:rPr>
  </w:style>
  <w:style w:type="paragraph" w:customStyle="1" w:styleId="Byline">
    <w:name w:val="Byline"/>
    <w:rsid w:val="005038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382F"/>
    <w:pPr>
      <w:tabs>
        <w:tab w:val="clear" w:pos="3600"/>
        <w:tab w:val="clear" w:pos="3958"/>
      </w:tabs>
      <w:jc w:val="right"/>
    </w:pPr>
  </w:style>
  <w:style w:type="character" w:styleId="Emphasis">
    <w:name w:val="Emphasis"/>
    <w:basedOn w:val="DefaultParagraphFont"/>
    <w:qFormat/>
    <w:rsid w:val="0050382F"/>
    <w:rPr>
      <w:i/>
    </w:rPr>
  </w:style>
  <w:style w:type="paragraph" w:styleId="Caption">
    <w:name w:val="caption"/>
    <w:basedOn w:val="BodyText"/>
    <w:next w:val="Normal"/>
    <w:qFormat/>
    <w:rsid w:val="0050382F"/>
    <w:pPr>
      <w:framePr w:w="2268" w:hSpace="181" w:vSpace="181" w:wrap="around" w:vAnchor="text" w:hAnchor="page" w:x="1135" w:y="285" w:anchorLock="1"/>
    </w:pPr>
    <w:rPr>
      <w:i/>
    </w:rPr>
  </w:style>
  <w:style w:type="paragraph" w:customStyle="1" w:styleId="MiniTOCTitle">
    <w:name w:val="MiniTOCTitle"/>
    <w:basedOn w:val="Heading4"/>
    <w:rsid w:val="0050382F"/>
    <w:pPr>
      <w:spacing w:before="240"/>
      <w:outlineLvl w:val="9"/>
    </w:pPr>
    <w:rPr>
      <w:noProof/>
      <w:sz w:val="24"/>
    </w:rPr>
  </w:style>
  <w:style w:type="paragraph" w:customStyle="1" w:styleId="MiniTOCItem">
    <w:name w:val="MiniTOCItem"/>
    <w:basedOn w:val="ListBullet"/>
    <w:rsid w:val="0050382F"/>
    <w:pPr>
      <w:numPr>
        <w:numId w:val="0"/>
      </w:numPr>
      <w:tabs>
        <w:tab w:val="right" w:leader="dot" w:pos="6521"/>
      </w:tabs>
      <w:spacing w:before="0" w:after="0"/>
    </w:pPr>
  </w:style>
  <w:style w:type="paragraph" w:customStyle="1" w:styleId="TOFTitle">
    <w:name w:val="TOFTitle"/>
    <w:basedOn w:val="TOCTitle"/>
    <w:rsid w:val="0050382F"/>
  </w:style>
  <w:style w:type="paragraph" w:styleId="TableofFigures">
    <w:name w:val="table of figures"/>
    <w:basedOn w:val="Normal"/>
    <w:next w:val="Normal"/>
    <w:semiHidden/>
    <w:rsid w:val="0050382F"/>
    <w:pPr>
      <w:tabs>
        <w:tab w:val="right" w:leader="dot" w:pos="9072"/>
      </w:tabs>
      <w:ind w:left="970" w:hanging="403"/>
    </w:pPr>
    <w:rPr>
      <w:rFonts w:ascii="Times New Roman" w:hAnsi="Times New Roman"/>
      <w:b/>
    </w:rPr>
  </w:style>
  <w:style w:type="paragraph" w:styleId="ListNumber">
    <w:name w:val="List Number"/>
    <w:basedOn w:val="List"/>
    <w:rsid w:val="0050382F"/>
    <w:pPr>
      <w:numPr>
        <w:numId w:val="14"/>
      </w:numPr>
      <w:tabs>
        <w:tab w:val="clear" w:pos="340"/>
      </w:tabs>
    </w:pPr>
  </w:style>
  <w:style w:type="character" w:customStyle="1" w:styleId="WingdingSymbols">
    <w:name w:val="Wingding Symbols"/>
    <w:rsid w:val="0050382F"/>
    <w:rPr>
      <w:rFonts w:ascii="Wingdings" w:hAnsi="Wingdings"/>
    </w:rPr>
  </w:style>
  <w:style w:type="paragraph" w:customStyle="1" w:styleId="TableHeading">
    <w:name w:val="Table Heading"/>
    <w:basedOn w:val="HeadingBase"/>
    <w:rsid w:val="0050382F"/>
    <w:pPr>
      <w:keepLines/>
      <w:pBdr>
        <w:bottom w:val="single" w:sz="6" w:space="1" w:color="918585"/>
      </w:pBdr>
      <w:spacing w:before="240"/>
    </w:pPr>
  </w:style>
  <w:style w:type="character" w:customStyle="1" w:styleId="HotSpot">
    <w:name w:val="HotSpot"/>
    <w:rsid w:val="0050382F"/>
    <w:rPr>
      <w:color w:val="0033CC"/>
      <w:u w:val="none"/>
    </w:rPr>
  </w:style>
  <w:style w:type="paragraph" w:customStyle="1" w:styleId="BodyTextRight">
    <w:name w:val="Body Text Right"/>
    <w:basedOn w:val="BodyText"/>
    <w:rsid w:val="0050382F"/>
    <w:pPr>
      <w:spacing w:before="0" w:after="0"/>
      <w:jc w:val="right"/>
    </w:pPr>
  </w:style>
  <w:style w:type="paragraph" w:styleId="Index3">
    <w:name w:val="index 3"/>
    <w:basedOn w:val="ListNumber2"/>
    <w:next w:val="Normal"/>
    <w:semiHidden/>
    <w:rsid w:val="0050382F"/>
    <w:pPr>
      <w:numPr>
        <w:numId w:val="0"/>
      </w:numPr>
      <w:tabs>
        <w:tab w:val="right" w:leader="dot" w:pos="4176"/>
      </w:tabs>
    </w:pPr>
  </w:style>
  <w:style w:type="paragraph" w:styleId="ListNumber2">
    <w:name w:val="List Number 2"/>
    <w:basedOn w:val="List2"/>
    <w:rsid w:val="0050382F"/>
    <w:pPr>
      <w:numPr>
        <w:numId w:val="9"/>
      </w:numPr>
      <w:tabs>
        <w:tab w:val="clear" w:pos="1060"/>
      </w:tabs>
    </w:pPr>
  </w:style>
  <w:style w:type="paragraph" w:customStyle="1" w:styleId="MarginNote">
    <w:name w:val="Margin Note"/>
    <w:basedOn w:val="BodyText"/>
    <w:rsid w:val="005038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38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38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382F"/>
    <w:rPr>
      <w:sz w:val="32"/>
    </w:rPr>
  </w:style>
  <w:style w:type="paragraph" w:customStyle="1" w:styleId="HeadingProcedure">
    <w:name w:val="Heading Procedure"/>
    <w:basedOn w:val="HeadingBase"/>
    <w:next w:val="Normal"/>
    <w:rsid w:val="0050382F"/>
    <w:pPr>
      <w:tabs>
        <w:tab w:val="left" w:pos="0"/>
      </w:tabs>
      <w:spacing w:before="120" w:after="60"/>
    </w:pPr>
    <w:rPr>
      <w:i/>
      <w:color w:val="918585"/>
      <w:sz w:val="22"/>
    </w:rPr>
  </w:style>
  <w:style w:type="paragraph" w:customStyle="1" w:styleId="TableBodyText">
    <w:name w:val="Table Body Text"/>
    <w:basedOn w:val="BodyText"/>
    <w:rsid w:val="0050382F"/>
    <w:pPr>
      <w:spacing w:before="60" w:after="60"/>
    </w:pPr>
  </w:style>
  <w:style w:type="paragraph" w:styleId="ListContinue">
    <w:name w:val="List Continue"/>
    <w:basedOn w:val="List"/>
    <w:rsid w:val="0050382F"/>
    <w:pPr>
      <w:ind w:firstLine="0"/>
    </w:pPr>
  </w:style>
  <w:style w:type="paragraph" w:customStyle="1" w:styleId="ListNote">
    <w:name w:val="List Note"/>
    <w:basedOn w:val="List"/>
    <w:rsid w:val="0050382F"/>
    <w:pPr>
      <w:pBdr>
        <w:top w:val="single" w:sz="6" w:space="2" w:color="918585"/>
        <w:bottom w:val="single" w:sz="6" w:space="2" w:color="918585"/>
      </w:pBdr>
      <w:tabs>
        <w:tab w:val="left" w:pos="1021"/>
      </w:tabs>
      <w:ind w:firstLine="0"/>
    </w:pPr>
  </w:style>
  <w:style w:type="paragraph" w:customStyle="1" w:styleId="Warning">
    <w:name w:val="Warning"/>
    <w:basedOn w:val="BodyText"/>
    <w:rsid w:val="0050382F"/>
    <w:pPr>
      <w:shd w:val="clear" w:color="auto" w:fill="D9D9D9"/>
      <w:tabs>
        <w:tab w:val="left" w:pos="992"/>
      </w:tabs>
      <w:ind w:left="119" w:right="119"/>
    </w:pPr>
    <w:rPr>
      <w:sz w:val="20"/>
    </w:rPr>
  </w:style>
  <w:style w:type="paragraph" w:customStyle="1" w:styleId="MarginIcons">
    <w:name w:val="Margin Icons"/>
    <w:basedOn w:val="BodyText"/>
    <w:rsid w:val="005038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382F"/>
    <w:rPr>
      <w:rFonts w:ascii="Courier New" w:hAnsi="Courier New"/>
    </w:rPr>
  </w:style>
  <w:style w:type="paragraph" w:customStyle="1" w:styleId="NoteBullet">
    <w:name w:val="Note Bullet"/>
    <w:basedOn w:val="Note"/>
    <w:rsid w:val="0050382F"/>
    <w:pPr>
      <w:tabs>
        <w:tab w:val="clear" w:pos="680"/>
      </w:tabs>
      <w:spacing w:before="60" w:after="60"/>
    </w:pPr>
  </w:style>
  <w:style w:type="paragraph" w:customStyle="1" w:styleId="SubHeading2">
    <w:name w:val="SubHeading2"/>
    <w:basedOn w:val="HeadingBase"/>
    <w:rsid w:val="0050382F"/>
    <w:pPr>
      <w:spacing w:before="240" w:after="60"/>
    </w:pPr>
    <w:rPr>
      <w:sz w:val="20"/>
    </w:rPr>
  </w:style>
  <w:style w:type="paragraph" w:customStyle="1" w:styleId="SubHeading1">
    <w:name w:val="SubHeading1"/>
    <w:basedOn w:val="HeadingBase"/>
    <w:rsid w:val="0050382F"/>
    <w:pPr>
      <w:spacing w:before="240" w:after="60"/>
    </w:pPr>
    <w:rPr>
      <w:color w:val="918585"/>
      <w:sz w:val="22"/>
    </w:rPr>
  </w:style>
  <w:style w:type="paragraph" w:customStyle="1" w:styleId="SideHeading">
    <w:name w:val="Side Heading"/>
    <w:basedOn w:val="HeadingBase"/>
    <w:rsid w:val="005038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382F"/>
    <w:pPr>
      <w:numPr>
        <w:numId w:val="10"/>
      </w:numPr>
    </w:pPr>
  </w:style>
  <w:style w:type="paragraph" w:styleId="PlainText">
    <w:name w:val="Plain Text"/>
    <w:basedOn w:val="Normal"/>
    <w:link w:val="PlainTextChar"/>
    <w:rsid w:val="0050382F"/>
    <w:rPr>
      <w:sz w:val="20"/>
    </w:rPr>
  </w:style>
  <w:style w:type="character" w:customStyle="1" w:styleId="PlainTextChar">
    <w:name w:val="Plain Text Char"/>
    <w:basedOn w:val="DefaultParagraphFont"/>
    <w:link w:val="PlainText"/>
    <w:rsid w:val="0050382F"/>
    <w:rPr>
      <w:rFonts w:ascii="Courier New" w:eastAsia="Times New Roman" w:hAnsi="Courier New" w:cs="Times New Roman"/>
      <w:sz w:val="20"/>
      <w:szCs w:val="20"/>
      <w:lang w:eastAsia="en-US"/>
    </w:rPr>
  </w:style>
  <w:style w:type="character" w:customStyle="1" w:styleId="MenuOption">
    <w:name w:val="Menu Option"/>
    <w:basedOn w:val="DefaultParagraphFont"/>
    <w:rsid w:val="0050382F"/>
    <w:rPr>
      <w:b/>
      <w:smallCaps/>
    </w:rPr>
  </w:style>
  <w:style w:type="paragraph" w:customStyle="1" w:styleId="TableListNumber">
    <w:name w:val="Table List Number"/>
    <w:basedOn w:val="ListNumber"/>
    <w:rsid w:val="0050382F"/>
    <w:pPr>
      <w:numPr>
        <w:numId w:val="0"/>
      </w:numPr>
    </w:pPr>
  </w:style>
  <w:style w:type="paragraph" w:styleId="TOC4">
    <w:name w:val="toc 4"/>
    <w:basedOn w:val="TOCBase"/>
    <w:next w:val="Normal"/>
    <w:semiHidden/>
    <w:rsid w:val="0050382F"/>
    <w:pPr>
      <w:tabs>
        <w:tab w:val="right" w:leader="dot" w:pos="9071"/>
      </w:tabs>
      <w:ind w:left="1701"/>
    </w:pPr>
  </w:style>
  <w:style w:type="paragraph" w:customStyle="1" w:styleId="ListAlpha">
    <w:name w:val="List Alpha"/>
    <w:basedOn w:val="List"/>
    <w:rsid w:val="0050382F"/>
    <w:pPr>
      <w:numPr>
        <w:numId w:val="8"/>
      </w:numPr>
    </w:pPr>
  </w:style>
  <w:style w:type="paragraph" w:customStyle="1" w:styleId="ListAlpha2">
    <w:name w:val="List Alpha 2"/>
    <w:basedOn w:val="List2"/>
    <w:rsid w:val="0050382F"/>
    <w:pPr>
      <w:numPr>
        <w:numId w:val="7"/>
      </w:numPr>
    </w:pPr>
  </w:style>
  <w:style w:type="paragraph" w:styleId="List2">
    <w:name w:val="List 2"/>
    <w:basedOn w:val="BodyText"/>
    <w:rsid w:val="0050382F"/>
    <w:pPr>
      <w:tabs>
        <w:tab w:val="left" w:pos="680"/>
      </w:tabs>
      <w:spacing w:before="60" w:after="60"/>
      <w:ind w:left="680" w:hanging="340"/>
    </w:pPr>
  </w:style>
  <w:style w:type="paragraph" w:styleId="List3">
    <w:name w:val="List 3"/>
    <w:basedOn w:val="BodyText"/>
    <w:rsid w:val="0050382F"/>
    <w:pPr>
      <w:tabs>
        <w:tab w:val="left" w:pos="1021"/>
      </w:tabs>
      <w:spacing w:before="60" w:after="60"/>
      <w:ind w:left="1020" w:hanging="340"/>
    </w:pPr>
  </w:style>
  <w:style w:type="paragraph" w:styleId="List4">
    <w:name w:val="List 4"/>
    <w:basedOn w:val="BodyText"/>
    <w:rsid w:val="0050382F"/>
    <w:pPr>
      <w:tabs>
        <w:tab w:val="left" w:pos="1361"/>
      </w:tabs>
      <w:spacing w:before="60" w:after="60"/>
      <w:ind w:left="1361" w:hanging="340"/>
    </w:pPr>
  </w:style>
  <w:style w:type="paragraph" w:styleId="List5">
    <w:name w:val="List 5"/>
    <w:basedOn w:val="BodyText"/>
    <w:rsid w:val="0050382F"/>
    <w:pPr>
      <w:tabs>
        <w:tab w:val="left" w:pos="1701"/>
      </w:tabs>
      <w:spacing w:before="60" w:after="60"/>
      <w:ind w:left="1701" w:hanging="340"/>
    </w:pPr>
  </w:style>
  <w:style w:type="paragraph" w:styleId="ListBullet3">
    <w:name w:val="List Bullet 3"/>
    <w:basedOn w:val="List3"/>
    <w:rsid w:val="0050382F"/>
    <w:pPr>
      <w:numPr>
        <w:numId w:val="13"/>
      </w:numPr>
      <w:tabs>
        <w:tab w:val="clear" w:pos="1021"/>
      </w:tabs>
      <w:ind w:left="1037" w:hanging="357"/>
    </w:pPr>
  </w:style>
  <w:style w:type="paragraph" w:styleId="ListBullet4">
    <w:name w:val="List Bullet 4"/>
    <w:basedOn w:val="List4"/>
    <w:rsid w:val="0050382F"/>
    <w:pPr>
      <w:numPr>
        <w:numId w:val="2"/>
      </w:numPr>
      <w:tabs>
        <w:tab w:val="clear" w:pos="1361"/>
      </w:tabs>
    </w:pPr>
  </w:style>
  <w:style w:type="paragraph" w:styleId="ListBullet5">
    <w:name w:val="List Bullet 5"/>
    <w:basedOn w:val="List5"/>
    <w:rsid w:val="0050382F"/>
    <w:pPr>
      <w:numPr>
        <w:numId w:val="3"/>
      </w:numPr>
    </w:pPr>
  </w:style>
  <w:style w:type="paragraph" w:styleId="ListContinue2">
    <w:name w:val="List Continue 2"/>
    <w:basedOn w:val="List2"/>
    <w:rsid w:val="0050382F"/>
    <w:pPr>
      <w:ind w:firstLine="0"/>
    </w:pPr>
  </w:style>
  <w:style w:type="paragraph" w:styleId="ListContinue3">
    <w:name w:val="List Continue 3"/>
    <w:basedOn w:val="List3"/>
    <w:rsid w:val="0050382F"/>
    <w:pPr>
      <w:ind w:left="1021" w:firstLine="0"/>
    </w:pPr>
  </w:style>
  <w:style w:type="paragraph" w:styleId="ListContinue4">
    <w:name w:val="List Continue 4"/>
    <w:basedOn w:val="List4"/>
    <w:rsid w:val="0050382F"/>
    <w:pPr>
      <w:ind w:firstLine="0"/>
    </w:pPr>
  </w:style>
  <w:style w:type="paragraph" w:styleId="ListContinue5">
    <w:name w:val="List Continue 5"/>
    <w:basedOn w:val="List5"/>
    <w:rsid w:val="0050382F"/>
    <w:pPr>
      <w:ind w:firstLine="0"/>
    </w:pPr>
  </w:style>
  <w:style w:type="paragraph" w:styleId="ListNumber3">
    <w:name w:val="List Number 3"/>
    <w:basedOn w:val="List3"/>
    <w:rsid w:val="0050382F"/>
    <w:pPr>
      <w:numPr>
        <w:numId w:val="4"/>
      </w:numPr>
    </w:pPr>
  </w:style>
  <w:style w:type="paragraph" w:styleId="ListNumber4">
    <w:name w:val="List Number 4"/>
    <w:basedOn w:val="List4"/>
    <w:rsid w:val="0050382F"/>
    <w:pPr>
      <w:numPr>
        <w:numId w:val="5"/>
      </w:numPr>
    </w:pPr>
  </w:style>
  <w:style w:type="paragraph" w:styleId="ListNumber5">
    <w:name w:val="List Number 5"/>
    <w:basedOn w:val="List5"/>
    <w:rsid w:val="0050382F"/>
    <w:pPr>
      <w:numPr>
        <w:numId w:val="6"/>
      </w:numPr>
    </w:pPr>
  </w:style>
  <w:style w:type="paragraph" w:styleId="BlockText">
    <w:name w:val="Block Text"/>
    <w:basedOn w:val="Normal"/>
    <w:rsid w:val="0050382F"/>
    <w:pPr>
      <w:spacing w:after="120"/>
      <w:ind w:left="1440" w:right="1440"/>
    </w:pPr>
  </w:style>
  <w:style w:type="character" w:customStyle="1" w:styleId="Subscript">
    <w:name w:val="Subscript"/>
    <w:basedOn w:val="DefaultParagraphFont"/>
    <w:rsid w:val="0050382F"/>
    <w:rPr>
      <w:sz w:val="16"/>
      <w:vertAlign w:val="subscript"/>
    </w:rPr>
  </w:style>
  <w:style w:type="character" w:customStyle="1" w:styleId="Superscript">
    <w:name w:val="Superscript"/>
    <w:basedOn w:val="DefaultParagraphFont"/>
    <w:rsid w:val="0050382F"/>
    <w:rPr>
      <w:sz w:val="16"/>
      <w:vertAlign w:val="superscript"/>
    </w:rPr>
  </w:style>
  <w:style w:type="character" w:customStyle="1" w:styleId="Symbols">
    <w:name w:val="Symbols"/>
    <w:basedOn w:val="DefaultParagraphFont"/>
    <w:rsid w:val="0050382F"/>
    <w:rPr>
      <w:rFonts w:ascii="Symbol" w:hAnsi="Symbol"/>
    </w:rPr>
  </w:style>
  <w:style w:type="character" w:customStyle="1" w:styleId="MenuOptions">
    <w:name w:val="Menu Options"/>
    <w:basedOn w:val="DefaultParagraphFont"/>
    <w:rsid w:val="0050382F"/>
    <w:rPr>
      <w:rFonts w:ascii="Arial Narrow" w:hAnsi="Arial Narrow"/>
      <w:smallCaps/>
    </w:rPr>
  </w:style>
  <w:style w:type="character" w:customStyle="1" w:styleId="Buttons">
    <w:name w:val="Buttons"/>
    <w:basedOn w:val="DefaultParagraphFont"/>
    <w:rsid w:val="0050382F"/>
    <w:rPr>
      <w:b/>
    </w:rPr>
  </w:style>
  <w:style w:type="character" w:customStyle="1" w:styleId="Underlined">
    <w:name w:val="Underlined"/>
    <w:basedOn w:val="DefaultParagraphFont"/>
    <w:rsid w:val="0050382F"/>
    <w:rPr>
      <w:u w:val="single"/>
    </w:rPr>
  </w:style>
  <w:style w:type="paragraph" w:customStyle="1" w:styleId="TableBodyTextRight">
    <w:name w:val="Table Body Text Right"/>
    <w:basedOn w:val="TableBodyText"/>
    <w:rsid w:val="0050382F"/>
    <w:pPr>
      <w:widowControl w:val="0"/>
      <w:autoSpaceDE w:val="0"/>
      <w:autoSpaceDN w:val="0"/>
      <w:adjustRightInd w:val="0"/>
      <w:jc w:val="right"/>
    </w:pPr>
    <w:rPr>
      <w:rFonts w:cs="Arial"/>
      <w:szCs w:val="18"/>
    </w:rPr>
  </w:style>
  <w:style w:type="paragraph" w:customStyle="1" w:styleId="CopyrightText">
    <w:name w:val="Copyright Text"/>
    <w:basedOn w:val="BodyText"/>
    <w:rsid w:val="0050382F"/>
    <w:rPr>
      <w:sz w:val="18"/>
    </w:rPr>
  </w:style>
  <w:style w:type="paragraph" w:customStyle="1" w:styleId="BodySmallRight">
    <w:name w:val="Body Small Right"/>
    <w:basedOn w:val="BodyTextRight"/>
    <w:rsid w:val="0050382F"/>
    <w:rPr>
      <w:sz w:val="18"/>
      <w:szCs w:val="18"/>
    </w:rPr>
  </w:style>
  <w:style w:type="paragraph" w:customStyle="1" w:styleId="MarginEdition">
    <w:name w:val="Margin Edition"/>
    <w:basedOn w:val="MarginNote"/>
    <w:rsid w:val="0050382F"/>
    <w:pPr>
      <w:spacing w:before="0" w:after="0"/>
    </w:pPr>
    <w:rPr>
      <w:rFonts w:ascii="Times New Roman" w:hAnsi="Times New Roman"/>
      <w:color w:val="999999"/>
    </w:rPr>
  </w:style>
  <w:style w:type="paragraph" w:customStyle="1" w:styleId="Spacer">
    <w:name w:val="Spacer"/>
    <w:basedOn w:val="Normal"/>
    <w:rsid w:val="0050382F"/>
    <w:rPr>
      <w:sz w:val="2"/>
      <w:szCs w:val="2"/>
    </w:rPr>
  </w:style>
  <w:style w:type="character" w:customStyle="1" w:styleId="Small">
    <w:name w:val="Small"/>
    <w:basedOn w:val="DefaultParagraphFont"/>
    <w:rsid w:val="0050382F"/>
    <w:rPr>
      <w:sz w:val="16"/>
    </w:rPr>
  </w:style>
  <w:style w:type="paragraph" w:customStyle="1" w:styleId="WideTable">
    <w:name w:val="Wide Table"/>
    <w:basedOn w:val="Normal"/>
    <w:rsid w:val="0050382F"/>
    <w:pPr>
      <w:ind w:left="-1418"/>
    </w:pPr>
    <w:rPr>
      <w:sz w:val="2"/>
      <w:szCs w:val="2"/>
    </w:rPr>
  </w:style>
  <w:style w:type="character" w:styleId="PageNumber">
    <w:name w:val="page number"/>
    <w:basedOn w:val="DefaultParagraphFont"/>
    <w:rsid w:val="0050382F"/>
  </w:style>
  <w:style w:type="paragraph" w:styleId="Quote">
    <w:name w:val="Quote"/>
    <w:basedOn w:val="Heading1"/>
    <w:link w:val="QuoteChar"/>
    <w:qFormat/>
    <w:rsid w:val="0050382F"/>
    <w:rPr>
      <w:b w:val="0"/>
      <w:sz w:val="72"/>
      <w:szCs w:val="72"/>
      <w:lang w:val="en-NZ"/>
    </w:rPr>
  </w:style>
  <w:style w:type="character" w:customStyle="1" w:styleId="QuoteChar">
    <w:name w:val="Quote Char"/>
    <w:basedOn w:val="DefaultParagraphFont"/>
    <w:link w:val="Quote"/>
    <w:rsid w:val="005038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382F"/>
    <w:pPr>
      <w:pageBreakBefore/>
    </w:pPr>
  </w:style>
  <w:style w:type="paragraph" w:customStyle="1" w:styleId="Border">
    <w:name w:val="Border"/>
    <w:basedOn w:val="Normal"/>
    <w:qFormat/>
    <w:rsid w:val="005038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382F"/>
    <w:rPr>
      <w:b/>
      <w:bCs/>
      <w:i/>
      <w:iCs/>
      <w:color w:val="auto"/>
    </w:rPr>
  </w:style>
  <w:style w:type="paragraph" w:styleId="IntenseQuote">
    <w:name w:val="Intense Quote"/>
    <w:basedOn w:val="Normal"/>
    <w:next w:val="Normal"/>
    <w:link w:val="IntenseQuoteChar"/>
    <w:uiPriority w:val="30"/>
    <w:qFormat/>
    <w:rsid w:val="005038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38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382F"/>
    <w:rPr>
      <w:smallCaps/>
      <w:color w:val="auto"/>
      <w:u w:val="single"/>
    </w:rPr>
  </w:style>
  <w:style w:type="character" w:styleId="IntenseReference">
    <w:name w:val="Intense Reference"/>
    <w:basedOn w:val="DefaultParagraphFont"/>
    <w:uiPriority w:val="32"/>
    <w:qFormat/>
    <w:rsid w:val="0050382F"/>
    <w:rPr>
      <w:b/>
      <w:bCs/>
      <w:smallCaps/>
      <w:color w:val="auto"/>
      <w:spacing w:val="5"/>
      <w:u w:val="single"/>
    </w:rPr>
  </w:style>
  <w:style w:type="paragraph" w:customStyle="1" w:styleId="2ColumnHeading">
    <w:name w:val="2Column Heading"/>
    <w:basedOn w:val="BodyText"/>
    <w:qFormat/>
    <w:rsid w:val="0050382F"/>
    <w:pPr>
      <w:spacing w:after="60"/>
      <w:ind w:left="-2268"/>
    </w:pPr>
    <w:rPr>
      <w:b/>
    </w:rPr>
  </w:style>
  <w:style w:type="paragraph" w:customStyle="1" w:styleId="Heading1TOC">
    <w:name w:val="Heading1 TOC"/>
    <w:basedOn w:val="Normal"/>
    <w:qFormat/>
    <w:rsid w:val="0050382F"/>
    <w:pPr>
      <w:spacing w:before="240" w:after="120"/>
    </w:pPr>
    <w:rPr>
      <w:rFonts w:ascii="Times New Roman" w:hAnsi="Times New Roman"/>
      <w:b/>
      <w:sz w:val="32"/>
    </w:rPr>
  </w:style>
  <w:style w:type="paragraph" w:customStyle="1" w:styleId="Heading2TOC">
    <w:name w:val="Heading2 TOC"/>
    <w:basedOn w:val="Normal"/>
    <w:qFormat/>
    <w:rsid w:val="0050382F"/>
    <w:pPr>
      <w:spacing w:before="240" w:after="60"/>
    </w:pPr>
    <w:rPr>
      <w:rFonts w:ascii="Times New Roman" w:hAnsi="Times New Roman"/>
      <w:b/>
      <w:sz w:val="28"/>
    </w:rPr>
  </w:style>
  <w:style w:type="character" w:customStyle="1" w:styleId="Underline">
    <w:name w:val="Underline"/>
    <w:basedOn w:val="DefaultParagraphFont"/>
    <w:qFormat/>
    <w:rsid w:val="0050382F"/>
    <w:rPr>
      <w:u w:val="single"/>
    </w:rPr>
  </w:style>
  <w:style w:type="character" w:customStyle="1" w:styleId="BoldandItalics">
    <w:name w:val="Bold and Italics"/>
    <w:qFormat/>
    <w:rsid w:val="0050382F"/>
    <w:rPr>
      <w:b/>
      <w:i/>
      <w:u w:val="none"/>
    </w:rPr>
  </w:style>
  <w:style w:type="paragraph" w:styleId="BalloonText">
    <w:name w:val="Balloon Text"/>
    <w:basedOn w:val="Normal"/>
    <w:link w:val="BalloonTextChar"/>
    <w:rsid w:val="0050382F"/>
    <w:rPr>
      <w:rFonts w:ascii="Tahoma" w:hAnsi="Tahoma" w:cs="Tahoma"/>
      <w:sz w:val="16"/>
      <w:szCs w:val="16"/>
    </w:rPr>
  </w:style>
  <w:style w:type="character" w:customStyle="1" w:styleId="BalloonTextChar">
    <w:name w:val="Balloon Text Char"/>
    <w:basedOn w:val="DefaultParagraphFont"/>
    <w:link w:val="BalloonText"/>
    <w:rsid w:val="005038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38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38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382F"/>
    <w:rPr>
      <w:b/>
      <w:color w:val="660033"/>
      <w:spacing w:val="0"/>
    </w:rPr>
  </w:style>
  <w:style w:type="paragraph" w:customStyle="1" w:styleId="Nameditemlist">
    <w:name w:val="Named item list"/>
    <w:basedOn w:val="BodyText"/>
    <w:qFormat/>
    <w:rsid w:val="0050382F"/>
    <w:pPr>
      <w:tabs>
        <w:tab w:val="left" w:pos="2835"/>
      </w:tabs>
      <w:ind w:left="2835" w:hanging="2835"/>
    </w:pPr>
  </w:style>
  <w:style w:type="paragraph" w:customStyle="1" w:styleId="BodyTextnopadding">
    <w:name w:val="Body Text no padding"/>
    <w:basedOn w:val="BodyText"/>
    <w:qFormat/>
    <w:rsid w:val="0050382F"/>
    <w:pPr>
      <w:spacing w:before="0" w:after="0"/>
    </w:pPr>
  </w:style>
  <w:style w:type="paragraph" w:customStyle="1" w:styleId="BodyTextBold">
    <w:name w:val="Body Text Bold"/>
    <w:basedOn w:val="BodyText"/>
    <w:qFormat/>
    <w:rsid w:val="0050382F"/>
    <w:rPr>
      <w:b/>
    </w:rPr>
  </w:style>
  <w:style w:type="character" w:styleId="Hyperlink">
    <w:name w:val="Hyperlink"/>
    <w:basedOn w:val="DefaultParagraphFont"/>
    <w:uiPriority w:val="99"/>
    <w:unhideWhenUsed/>
    <w:rsid w:val="005F66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1196</Words>
  <Characters>7792</Characters>
  <Application>Microsoft Office Word</Application>
  <DocSecurity>0</DocSecurity>
  <Lines>268</Lines>
  <Paragraphs>154</Paragraphs>
  <ScaleCrop>false</ScaleCrop>
  <Company>Author-it Software Corporation Ltd.</Company>
  <LinksUpToDate>false</LinksUpToDate>
  <CharactersWithSpaces>8834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TLIC3048 Shunt, couple and uncouple electric passenger trains</dc:title>
  <dc:subject>Approved</dc:subject>
  <dc:creator>Industry Skills Australia</dc:creator>
  <cp:keywords>Release: 2</cp:keywords>
  <dc:description>Review Date: 12 April 2008</dc:description>
  <cp:lastModifiedBy>HSD_TPCMSd.prod</cp:lastModifiedBy>
  <cp:revision>3</cp:revision>
  <dcterms:created xsi:type="dcterms:W3CDTF">2025-03-01T13:45:00Z</dcterms:created>
  <dcterms:modified xsi:type="dcterms:W3CDTF">2025-03-01T13:45:00Z</dcterms:modified>
</cp:coreProperties>
</file>