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BCD" w:rsidP="00D81B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TLIC3047 Stable electric passenger train</w:t>
      </w:r>
      <w:r>
        <w:fldChar w:fldCharType="end"/>
      </w:r>
    </w:p>
    <w:p w:rsidR="00D81BCD" w:rsidP="00D81BCD">
      <w:pPr>
        <w:pStyle w:val="Version"/>
        <w:sectPr w:rsidSect="00F328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28B8" w:rsidP="00F328B8">
      <w:pPr>
        <w:pStyle w:val="SuperHeading"/>
      </w:pPr>
      <w:r w:rsidRPr="00F328B8">
        <w:t>TLIC3047 Stable electric passenger train</w:t>
      </w:r>
    </w:p>
    <w:p w:rsidR="00000000" w:rsidRPr="00F328B8" w:rsidP="00F328B8">
      <w:pPr>
        <w:pStyle w:val="Heading1"/>
      </w:pPr>
      <w:bookmarkStart w:id="1" w:name="O_750856"/>
      <w:bookmarkEnd w:id="1"/>
      <w:r w:rsidRPr="00F328B8">
        <w:t>Modification History</w:t>
      </w:r>
    </w:p>
    <w:p w:rsidR="00D81BCD" w:rsidP="00D81BCD">
      <w:pPr>
        <w:pStyle w:val="BodyText"/>
      </w:pPr>
      <w:r w:rsidRPr="00F328B8">
        <w:t>Release 1. This is the first release of this unit of competency in the TLI Transport and Logistics Training Package.</w:t>
      </w:r>
    </w:p>
    <w:p w:rsidR="00000000" w:rsidRPr="00F328B8" w:rsidP="00F328B8">
      <w:pPr>
        <w:pStyle w:val="Heading1"/>
      </w:pPr>
      <w:bookmarkStart w:id="2" w:name="O_750857"/>
      <w:bookmarkEnd w:id="2"/>
      <w:r w:rsidRPr="00F328B8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81B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B8" w:rsidP="00F328B8">
            <w:pPr>
              <w:pStyle w:val="BodyText"/>
            </w:pPr>
            <w:r w:rsidRPr="00F328B8">
              <w:t>This unit involves the skills and knowledge required to stable an electric passenger tra</w:t>
            </w:r>
            <w:r w:rsidRPr="00F328B8">
              <w:t xml:space="preserve">in in accordance with workplace procedures. </w:t>
            </w:r>
          </w:p>
          <w:p w:rsidR="00000000" w:rsidRPr="00F328B8" w:rsidP="00F328B8">
            <w:pPr>
              <w:pStyle w:val="BodyText"/>
            </w:pPr>
            <w:r w:rsidRPr="00F328B8">
              <w:t>It includes conducting pre</w:t>
            </w:r>
            <w:r w:rsidRPr="00F328B8">
              <w:noBreakHyphen/>
              <w:t>stabling checks, stabling an electric passenger train and conducting post</w:t>
            </w:r>
            <w:r w:rsidRPr="00F328B8">
              <w:noBreakHyphen/>
              <w:t>stabling checks in accordance with workplace requirements.</w:t>
            </w:r>
          </w:p>
          <w:p w:rsidR="00000000" w:rsidRPr="00F328B8" w:rsidP="00F328B8">
            <w:pPr>
              <w:pStyle w:val="BodyText"/>
            </w:pPr>
            <w:r w:rsidRPr="00F328B8">
              <w:t xml:space="preserve">People achieving competence in this unit will need </w:t>
            </w:r>
            <w:r w:rsidRPr="00F328B8">
              <w:t>to fulfil the applicable state/territory legislated rail safety requirements and to comply with relevant codes of practice and/or guidelines.</w:t>
            </w:r>
          </w:p>
          <w:p w:rsidR="00000000" w:rsidRPr="00F328B8" w:rsidP="00F328B8">
            <w:pPr>
              <w:pStyle w:val="BodyText"/>
            </w:pPr>
            <w:r w:rsidRPr="00F328B8">
              <w:t>Work is generally performed without supervision and within a team environment. It involves the application of rout</w:t>
            </w:r>
            <w:r w:rsidRPr="00F328B8">
              <w:t>ine operational principles and procedures when stabling electric passenger trains as part of workplace activities across a variety of operational contexts within the Australian rail system.</w:t>
            </w:r>
          </w:p>
          <w:p w:rsidR="00000000" w:rsidRPr="00F328B8" w:rsidP="00F328B8">
            <w:pPr>
              <w:pStyle w:val="BodyText"/>
            </w:pPr>
            <w:r w:rsidRPr="00F328B8">
              <w:t>No licensing, legislative or certification requirements apply to t</w:t>
            </w:r>
            <w:r w:rsidRPr="00F328B8">
              <w:t>his unit at the time of publication.</w:t>
            </w:r>
          </w:p>
        </w:tc>
      </w:tr>
    </w:tbl>
    <w:p w:rsidR="00D81BCD" w:rsidP="00F328B8">
      <w:pPr>
        <w:pStyle w:val="BodyText"/>
      </w:pPr>
    </w:p>
    <w:p w:rsidR="00D81BCD" w:rsidP="00F328B8">
      <w:pPr>
        <w:pStyle w:val="BodyText"/>
      </w:pPr>
    </w:p>
    <w:p w:rsidR="00000000" w:rsidRPr="00F328B8" w:rsidP="00F328B8">
      <w:pPr>
        <w:pStyle w:val="Heading1"/>
      </w:pPr>
      <w:bookmarkStart w:id="3" w:name="O_750858"/>
      <w:bookmarkEnd w:id="3"/>
      <w:r w:rsidRPr="00F328B8">
        <w:t>Pre-requisite Unit</w:t>
      </w:r>
    </w:p>
    <w:p w:rsidR="00000000" w:rsidRPr="00F328B8" w:rsidP="00D81BCD">
      <w:pPr>
        <w:pStyle w:val="BodyText"/>
      </w:pPr>
      <w:r w:rsidRPr="00F328B8">
        <w:t>Not applicable.</w:t>
      </w:r>
    </w:p>
    <w:p w:rsidR="00000000" w:rsidRPr="00F328B8" w:rsidP="00F328B8">
      <w:pPr>
        <w:pStyle w:val="Heading1"/>
      </w:pPr>
      <w:bookmarkStart w:id="4" w:name="O_750859"/>
      <w:bookmarkEnd w:id="4"/>
      <w:r w:rsidRPr="00F328B8">
        <w:t>Competency Field</w:t>
      </w:r>
    </w:p>
    <w:p w:rsidR="00D81BCD" w:rsidP="00D81BCD">
      <w:pPr>
        <w:pStyle w:val="BodyText"/>
      </w:pPr>
      <w:r w:rsidRPr="00F328B8">
        <w:t>C – Vehicle Operation</w:t>
      </w:r>
    </w:p>
    <w:p w:rsidR="00000000" w:rsidRPr="00F328B8" w:rsidP="00F328B8">
      <w:pPr>
        <w:pStyle w:val="Heading1"/>
      </w:pPr>
      <w:bookmarkStart w:id="5" w:name="O_750860"/>
      <w:bookmarkEnd w:id="5"/>
      <w:r w:rsidRPr="00F328B8">
        <w:t>Unit Sector</w:t>
      </w:r>
    </w:p>
    <w:p w:rsidR="00000000" w:rsidRPr="00F328B8" w:rsidP="00D81BCD">
      <w:pPr>
        <w:pStyle w:val="BodyText"/>
      </w:pPr>
      <w:r w:rsidRPr="00F328B8">
        <w:t>Not applicable.</w:t>
      </w:r>
    </w:p>
    <w:p w:rsidR="00000000" w:rsidRPr="00F328B8" w:rsidP="00F328B8">
      <w:pPr>
        <w:pStyle w:val="Heading1"/>
      </w:pPr>
      <w:bookmarkStart w:id="6" w:name="O_750861"/>
      <w:bookmarkEnd w:id="6"/>
      <w:r w:rsidRPr="00F328B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D81B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B8" w:rsidP="00F328B8">
            <w:pPr>
              <w:pStyle w:val="BodyText"/>
            </w:pPr>
            <w:r w:rsidRPr="00F328B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rPr>
                <w:rStyle w:val="SpecialBold"/>
              </w:rPr>
              <w:t>PERFORMANCE CRITERIA</w:t>
            </w:r>
          </w:p>
        </w:tc>
      </w:tr>
      <w:tr w:rsidTr="00D81B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 xml:space="preserve">Elements describe the </w:t>
            </w:r>
            <w:r w:rsidRPr="00F328B8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 xml:space="preserve">Performance criteria describe the performance needed to demonstrate achievement of the </w:t>
            </w:r>
            <w:r w:rsidRPr="00F328B8">
              <w:t>element.</w:t>
            </w:r>
          </w:p>
        </w:tc>
      </w:tr>
      <w:tr w:rsidTr="00D81B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B8" w:rsidP="00F328B8">
            <w:pPr>
              <w:pStyle w:val="BodyText"/>
            </w:pPr>
            <w:r w:rsidRPr="00F328B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rPr>
                <w:rStyle w:val="SpecialBold"/>
              </w:rPr>
              <w:t>Conduct pre</w:t>
            </w:r>
            <w:r w:rsidRPr="00F328B8">
              <w:rPr>
                <w:rStyle w:val="SpecialBold"/>
              </w:rPr>
              <w:noBreakHyphen/>
              <w:t>stabling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Train stabling requirements are confirmed through workplac</w:t>
            </w:r>
            <w:r w:rsidRPr="00F328B8">
              <w:t>e documents and/or relevant personnel</w:t>
            </w:r>
          </w:p>
        </w:tc>
      </w:tr>
      <w:tr w:rsidTr="00D81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Hazards are identified, risks are assessed and risk control measures are implemented</w:t>
            </w:r>
          </w:p>
        </w:tc>
      </w:tr>
      <w:tr w:rsidTr="00D81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Location safety requirements are identified and followed in accordance with workplace procedures</w:t>
            </w:r>
          </w:p>
        </w:tc>
      </w:tr>
      <w:tr w:rsidTr="00D81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B8" w:rsidP="00F328B8">
            <w:pPr>
              <w:pStyle w:val="BodyText"/>
            </w:pPr>
            <w:r w:rsidRPr="00F328B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rPr>
                <w:rStyle w:val="SpecialBold"/>
              </w:rPr>
              <w:t>Stable electric passenger train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Train is shunted and/or stabled in accordance with workplace instructions and procedures</w:t>
            </w:r>
          </w:p>
        </w:tc>
      </w:tr>
      <w:tr w:rsidTr="00D81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Communications protocols are established and performed in accordance with workplace requirements as required</w:t>
            </w:r>
          </w:p>
        </w:tc>
      </w:tr>
      <w:tr w:rsidTr="00D81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On arrival at stabling location, train is secured and brakes are cut out/isolated</w:t>
            </w:r>
          </w:p>
        </w:tc>
      </w:tr>
      <w:tr w:rsidTr="00D81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Visual inspection of train is conducted in accordance with workplace requirements</w:t>
            </w:r>
          </w:p>
        </w:tc>
      </w:tr>
      <w:tr w:rsidTr="00D81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B8" w:rsidP="00F328B8">
            <w:pPr>
              <w:pStyle w:val="BodyText"/>
            </w:pPr>
            <w:r w:rsidRPr="00F328B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rPr>
                <w:rStyle w:val="SpecialBold"/>
              </w:rPr>
              <w:t>Conduct post</w:t>
            </w:r>
            <w:r w:rsidRPr="00F328B8">
              <w:rPr>
                <w:rStyle w:val="SpecialBold"/>
              </w:rPr>
              <w:noBreakHyphen/>
              <w:t>stabling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Post</w:t>
            </w:r>
            <w:r w:rsidRPr="00F328B8">
              <w:noBreakHyphen/>
            </w:r>
            <w:r w:rsidRPr="00F328B8">
              <w:t>operational checks of train are conducted in accordance with workplace procedures</w:t>
            </w:r>
          </w:p>
        </w:tc>
      </w:tr>
      <w:tr w:rsidTr="00D81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Problems and defects are identified and reported/rectified in accordance with workplace procedures, regulatory requirements and manufacturer instructions as required</w:t>
            </w:r>
          </w:p>
        </w:tc>
      </w:tr>
      <w:tr w:rsidTr="00D81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Safety devices are activated or put in position to ensure safety of personnel and equipment as required</w:t>
            </w:r>
          </w:p>
        </w:tc>
      </w:tr>
      <w:tr w:rsidTr="00D81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8B8">
            <w:pPr>
              <w:pStyle w:val="BodyText"/>
              <w:rPr>
                <w:lang w:val="en-NZ"/>
              </w:rPr>
            </w:pPr>
            <w:r w:rsidRPr="00F328B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8B8" w:rsidP="00F328B8">
            <w:pPr>
              <w:pStyle w:val="BodyText"/>
            </w:pPr>
            <w:r w:rsidRPr="00F328B8">
              <w:t>Reporting/documentation is completed in accordance with workplace procedures as required</w:t>
            </w:r>
          </w:p>
        </w:tc>
      </w:tr>
    </w:tbl>
    <w:p w:rsidR="00D81BCD" w:rsidP="00F328B8">
      <w:pPr>
        <w:pStyle w:val="BodyText"/>
      </w:pPr>
    </w:p>
    <w:p w:rsidR="00D81BCD" w:rsidP="00F328B8">
      <w:pPr>
        <w:pStyle w:val="BodyText"/>
      </w:pPr>
    </w:p>
    <w:p w:rsidR="00000000" w:rsidRPr="00F328B8" w:rsidP="00F328B8">
      <w:pPr>
        <w:pStyle w:val="Heading1"/>
      </w:pPr>
      <w:bookmarkStart w:id="7" w:name="O_750862"/>
      <w:bookmarkEnd w:id="7"/>
      <w:r w:rsidRPr="00F328B8">
        <w:t>Foundation Skills</w:t>
      </w:r>
    </w:p>
    <w:p w:rsidR="00D81BCD" w:rsidP="00D81BCD">
      <w:pPr>
        <w:pStyle w:val="BodyText"/>
      </w:pPr>
      <w:r w:rsidRPr="00F328B8">
        <w:t>Foundation skills essential to performance are explicit in the performance criteria of this unit of competency.</w:t>
      </w:r>
    </w:p>
    <w:p w:rsidR="00000000" w:rsidRPr="00F328B8" w:rsidP="00F328B8">
      <w:pPr>
        <w:pStyle w:val="Heading1"/>
      </w:pPr>
      <w:bookmarkStart w:id="8" w:name="O_750863"/>
      <w:bookmarkEnd w:id="8"/>
      <w:r w:rsidRPr="00F328B8">
        <w:t>Range of Conditions</w:t>
      </w:r>
    </w:p>
    <w:p w:rsidR="00000000" w:rsidRPr="00F328B8" w:rsidP="00D81BCD">
      <w:pPr>
        <w:pStyle w:val="BodyText"/>
      </w:pPr>
      <w:r w:rsidRPr="00F328B8">
        <w:t>Range is restricted to essential operating conditions and any other variables essential to the work enviro</w:t>
      </w:r>
      <w:r w:rsidRPr="00F328B8">
        <w:t>nment.</w:t>
      </w:r>
    </w:p>
    <w:p w:rsidR="00D81BCD" w:rsidP="00D81BCD">
      <w:pPr>
        <w:pStyle w:val="BodyText"/>
      </w:pPr>
      <w:r w:rsidRPr="00F328B8">
        <w:t>Non-essential conditions can be found in the Companion Volume Implementation Guide.</w:t>
      </w:r>
    </w:p>
    <w:p w:rsidR="00000000" w:rsidRPr="00F328B8" w:rsidP="00F328B8">
      <w:pPr>
        <w:pStyle w:val="Heading1"/>
      </w:pPr>
      <w:bookmarkStart w:id="9" w:name="O_750864"/>
      <w:bookmarkEnd w:id="9"/>
      <w:r w:rsidRPr="00F328B8">
        <w:t>Unit Mapping Information</w:t>
      </w:r>
    </w:p>
    <w:p w:rsidR="00D81BCD" w:rsidP="00D81BCD">
      <w:pPr>
        <w:pStyle w:val="BodyText"/>
      </w:pPr>
      <w:r w:rsidRPr="00F328B8">
        <w:t>This unit replaces and is equivalent to TLIC3047A Stable electric passenger train.</w:t>
      </w:r>
    </w:p>
    <w:p w:rsidR="00000000" w:rsidRPr="00F328B8" w:rsidP="00F328B8">
      <w:pPr>
        <w:pStyle w:val="Heading1"/>
      </w:pPr>
      <w:bookmarkStart w:id="10" w:name="O_750871"/>
      <w:bookmarkEnd w:id="10"/>
      <w:r w:rsidRPr="00F328B8">
        <w:t>Links</w:t>
      </w:r>
    </w:p>
    <w:p w:rsidR="00000000" w:rsidRPr="00F328B8" w:rsidP="00D81BCD">
      <w:pPr>
        <w:pStyle w:val="BodyText"/>
      </w:pPr>
      <w:r w:rsidRPr="00F328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7466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28B8" w:rsidP="00F328B8"/>
    <w:sectPr w:rsidSect="00F328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8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8B8" w:rsidRPr="00D81BCD" w:rsidP="00D81B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8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CD" w:rsidP="00F32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BCD" w:rsidP="00F32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81BCD" w:rsidP="00F328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8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8B8" w:rsidRPr="00D81BCD" w:rsidP="00D81B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8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CD" w:rsidRPr="002D2AF8" w:rsidP="00F32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TLIC3047 Stable electric passenger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D81BCD" w:rsidP="00F328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8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8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8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8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8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8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8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8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8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8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8B8"/>
  </w:style>
  <w:style w:type="character" w:customStyle="1" w:styleId="Heading1Char">
    <w:name w:val="Heading 1 Char"/>
    <w:basedOn w:val="DefaultParagraphFont"/>
    <w:link w:val="Heading1"/>
    <w:rsid w:val="00F328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8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8B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328B8"/>
    <w:rPr>
      <w:b/>
      <w:spacing w:val="0"/>
    </w:rPr>
  </w:style>
  <w:style w:type="paragraph" w:customStyle="1" w:styleId="SuperHeading">
    <w:name w:val="SuperHeading"/>
    <w:basedOn w:val="Normal"/>
    <w:rsid w:val="00F328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28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28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8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8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8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8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8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8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8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8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8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8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8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8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8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28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28B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28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28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8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8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28B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28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8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8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8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8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8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8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8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8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28B8"/>
    <w:rPr>
      <w:i/>
    </w:rPr>
  </w:style>
  <w:style w:type="paragraph" w:styleId="Caption">
    <w:name w:val="caption"/>
    <w:basedOn w:val="BodyText"/>
    <w:next w:val="Normal"/>
    <w:qFormat/>
    <w:rsid w:val="00F328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8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8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8B8"/>
  </w:style>
  <w:style w:type="paragraph" w:styleId="TableofFigures">
    <w:name w:val="table of figures"/>
    <w:basedOn w:val="Normal"/>
    <w:next w:val="Normal"/>
    <w:semiHidden/>
    <w:rsid w:val="00F328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8B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28B8"/>
    <w:rPr>
      <w:rFonts w:ascii="Wingdings" w:hAnsi="Wingdings"/>
    </w:rPr>
  </w:style>
  <w:style w:type="paragraph" w:customStyle="1" w:styleId="TableHeading">
    <w:name w:val="Table Heading"/>
    <w:basedOn w:val="HeadingBase"/>
    <w:rsid w:val="00F328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28B8"/>
    <w:rPr>
      <w:color w:val="0033CC"/>
      <w:u w:val="none"/>
    </w:rPr>
  </w:style>
  <w:style w:type="paragraph" w:customStyle="1" w:styleId="BodyTextRight">
    <w:name w:val="Body Text Right"/>
    <w:basedOn w:val="BodyText"/>
    <w:rsid w:val="00F328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8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8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8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8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8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8B8"/>
    <w:rPr>
      <w:sz w:val="32"/>
    </w:rPr>
  </w:style>
  <w:style w:type="paragraph" w:customStyle="1" w:styleId="HeadingProcedure">
    <w:name w:val="Heading Procedure"/>
    <w:basedOn w:val="HeadingBase"/>
    <w:next w:val="Normal"/>
    <w:rsid w:val="00F328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8B8"/>
    <w:pPr>
      <w:spacing w:before="60" w:after="60"/>
    </w:pPr>
  </w:style>
  <w:style w:type="paragraph" w:styleId="ListContinue">
    <w:name w:val="List Continue"/>
    <w:basedOn w:val="List"/>
    <w:rsid w:val="00F328B8"/>
    <w:pPr>
      <w:ind w:firstLine="0"/>
    </w:pPr>
  </w:style>
  <w:style w:type="paragraph" w:customStyle="1" w:styleId="ListNote">
    <w:name w:val="List Note"/>
    <w:basedOn w:val="List"/>
    <w:rsid w:val="00F328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8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8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8B8"/>
    <w:rPr>
      <w:rFonts w:ascii="Courier New" w:hAnsi="Courier New"/>
    </w:rPr>
  </w:style>
  <w:style w:type="paragraph" w:customStyle="1" w:styleId="NoteBullet">
    <w:name w:val="Note Bullet"/>
    <w:basedOn w:val="Note"/>
    <w:rsid w:val="00F328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8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8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8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8B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28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8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8B8"/>
    <w:rPr>
      <w:b/>
      <w:smallCaps/>
    </w:rPr>
  </w:style>
  <w:style w:type="paragraph" w:customStyle="1" w:styleId="TableListNumber">
    <w:name w:val="Table List Number"/>
    <w:basedOn w:val="ListNumber"/>
    <w:rsid w:val="00F328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8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8B8"/>
    <w:pPr>
      <w:numPr>
        <w:numId w:val="7"/>
      </w:numPr>
    </w:pPr>
  </w:style>
  <w:style w:type="paragraph" w:customStyle="1" w:styleId="ListAlpha2">
    <w:name w:val="List Alpha 2"/>
    <w:basedOn w:val="List2"/>
    <w:rsid w:val="00F328B8"/>
    <w:pPr>
      <w:numPr>
        <w:numId w:val="6"/>
      </w:numPr>
    </w:pPr>
  </w:style>
  <w:style w:type="paragraph" w:styleId="List2">
    <w:name w:val="List 2"/>
    <w:basedOn w:val="BodyText"/>
    <w:rsid w:val="00F328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8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8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8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8B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8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28B8"/>
    <w:pPr>
      <w:numPr>
        <w:numId w:val="2"/>
      </w:numPr>
    </w:pPr>
  </w:style>
  <w:style w:type="paragraph" w:styleId="ListContinue2">
    <w:name w:val="List Continue 2"/>
    <w:basedOn w:val="List2"/>
    <w:rsid w:val="00F328B8"/>
    <w:pPr>
      <w:ind w:firstLine="0"/>
    </w:pPr>
  </w:style>
  <w:style w:type="paragraph" w:styleId="ListContinue3">
    <w:name w:val="List Continue 3"/>
    <w:basedOn w:val="List3"/>
    <w:rsid w:val="00F328B8"/>
    <w:pPr>
      <w:ind w:left="1021" w:firstLine="0"/>
    </w:pPr>
  </w:style>
  <w:style w:type="paragraph" w:styleId="ListContinue4">
    <w:name w:val="List Continue 4"/>
    <w:basedOn w:val="List4"/>
    <w:rsid w:val="00F328B8"/>
    <w:pPr>
      <w:ind w:firstLine="0"/>
    </w:pPr>
  </w:style>
  <w:style w:type="paragraph" w:styleId="ListContinue5">
    <w:name w:val="List Continue 5"/>
    <w:basedOn w:val="List5"/>
    <w:rsid w:val="00F328B8"/>
    <w:pPr>
      <w:ind w:firstLine="0"/>
    </w:pPr>
  </w:style>
  <w:style w:type="paragraph" w:styleId="ListNumber3">
    <w:name w:val="List Number 3"/>
    <w:basedOn w:val="List3"/>
    <w:rsid w:val="00F328B8"/>
    <w:pPr>
      <w:numPr>
        <w:numId w:val="3"/>
      </w:numPr>
    </w:pPr>
  </w:style>
  <w:style w:type="paragraph" w:styleId="ListNumber4">
    <w:name w:val="List Number 4"/>
    <w:basedOn w:val="List4"/>
    <w:rsid w:val="00F328B8"/>
    <w:pPr>
      <w:numPr>
        <w:numId w:val="4"/>
      </w:numPr>
    </w:pPr>
  </w:style>
  <w:style w:type="paragraph" w:styleId="ListNumber5">
    <w:name w:val="List Number 5"/>
    <w:basedOn w:val="List5"/>
    <w:rsid w:val="00F328B8"/>
    <w:pPr>
      <w:numPr>
        <w:numId w:val="5"/>
      </w:numPr>
    </w:pPr>
  </w:style>
  <w:style w:type="paragraph" w:styleId="BlockText">
    <w:name w:val="Block Text"/>
    <w:basedOn w:val="Normal"/>
    <w:rsid w:val="00F328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8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8B8"/>
    <w:rPr>
      <w:sz w:val="16"/>
      <w:vertAlign w:val="superscript"/>
    </w:rPr>
  </w:style>
  <w:style w:type="character" w:customStyle="1" w:styleId="Symbols">
    <w:name w:val="Symbols"/>
    <w:basedOn w:val="DefaultParagraphFont"/>
    <w:rsid w:val="00F328B8"/>
    <w:rPr>
      <w:rFonts w:ascii="Symbol" w:hAnsi="Symbol"/>
    </w:rPr>
  </w:style>
  <w:style w:type="character" w:customStyle="1" w:styleId="MenuOptions">
    <w:name w:val="Menu Options"/>
    <w:basedOn w:val="DefaultParagraphFont"/>
    <w:rsid w:val="00F328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8B8"/>
    <w:rPr>
      <w:b/>
    </w:rPr>
  </w:style>
  <w:style w:type="character" w:customStyle="1" w:styleId="Underlined">
    <w:name w:val="Underlined"/>
    <w:basedOn w:val="DefaultParagraphFont"/>
    <w:rsid w:val="00F328B8"/>
    <w:rPr>
      <w:u w:val="single"/>
    </w:rPr>
  </w:style>
  <w:style w:type="paragraph" w:customStyle="1" w:styleId="TableBodyTextRight">
    <w:name w:val="Table Body Text Right"/>
    <w:basedOn w:val="TableBodyText"/>
    <w:rsid w:val="00F328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8B8"/>
    <w:rPr>
      <w:sz w:val="18"/>
    </w:rPr>
  </w:style>
  <w:style w:type="paragraph" w:customStyle="1" w:styleId="BodySmallRight">
    <w:name w:val="Body Small Right"/>
    <w:basedOn w:val="BodyTextRight"/>
    <w:rsid w:val="00F328B8"/>
    <w:rPr>
      <w:sz w:val="18"/>
      <w:szCs w:val="18"/>
    </w:rPr>
  </w:style>
  <w:style w:type="paragraph" w:customStyle="1" w:styleId="MarginEdition">
    <w:name w:val="Margin Edition"/>
    <w:basedOn w:val="MarginNote"/>
    <w:rsid w:val="00F328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8B8"/>
    <w:rPr>
      <w:sz w:val="2"/>
      <w:szCs w:val="2"/>
    </w:rPr>
  </w:style>
  <w:style w:type="character" w:customStyle="1" w:styleId="Small">
    <w:name w:val="Small"/>
    <w:basedOn w:val="DefaultParagraphFont"/>
    <w:rsid w:val="00F328B8"/>
    <w:rPr>
      <w:sz w:val="16"/>
    </w:rPr>
  </w:style>
  <w:style w:type="paragraph" w:customStyle="1" w:styleId="WideTable">
    <w:name w:val="Wide Table"/>
    <w:basedOn w:val="Normal"/>
    <w:rsid w:val="00F328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8B8"/>
  </w:style>
  <w:style w:type="paragraph" w:styleId="Quote">
    <w:name w:val="Quote"/>
    <w:basedOn w:val="Heading1"/>
    <w:link w:val="QuoteChar"/>
    <w:qFormat/>
    <w:rsid w:val="00F328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8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8B8"/>
    <w:pPr>
      <w:pageBreakBefore/>
    </w:pPr>
  </w:style>
  <w:style w:type="paragraph" w:customStyle="1" w:styleId="Border">
    <w:name w:val="Border"/>
    <w:basedOn w:val="Normal"/>
    <w:qFormat/>
    <w:rsid w:val="00F328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8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8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8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8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8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8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8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8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8B8"/>
    <w:rPr>
      <w:u w:val="single"/>
    </w:rPr>
  </w:style>
  <w:style w:type="character" w:customStyle="1" w:styleId="BoldandItalics">
    <w:name w:val="Bold and Italics"/>
    <w:qFormat/>
    <w:rsid w:val="00F328B8"/>
    <w:rPr>
      <w:b/>
      <w:i/>
      <w:u w:val="none"/>
    </w:rPr>
  </w:style>
  <w:style w:type="paragraph" w:styleId="BalloonText">
    <w:name w:val="Balloon Text"/>
    <w:basedOn w:val="Normal"/>
    <w:link w:val="BalloonTextChar"/>
    <w:rsid w:val="00F32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8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8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8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8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8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8B8"/>
    <w:pPr>
      <w:spacing w:before="0" w:after="0"/>
    </w:pPr>
  </w:style>
  <w:style w:type="paragraph" w:customStyle="1" w:styleId="BodyTextBold">
    <w:name w:val="Body Text Bold"/>
    <w:basedOn w:val="BodyText"/>
    <w:qFormat/>
    <w:rsid w:val="00F328B8"/>
    <w:rPr>
      <w:b/>
    </w:rPr>
  </w:style>
  <w:style w:type="character" w:styleId="Hyperlink">
    <w:name w:val="Hyperlink"/>
    <w:basedOn w:val="DefaultParagraphFont"/>
    <w:uiPriority w:val="99"/>
    <w:unhideWhenUsed/>
    <w:rsid w:val="00D81B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3017</Characters>
  <Application>Microsoft Office Word</Application>
  <DocSecurity>0</DocSecurity>
  <Lines>120</Lines>
  <Paragraphs>70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TLIC3047 Stable electric passenger train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2021-04-12T02:47:00Z</dcterms:created>
  <dcterms:modified xsi:type="dcterms:W3CDTF">2021-04-12T02:47:00Z</dcterms:modified>
</cp:coreProperties>
</file>