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DC7" w:rsidP="007C7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TLIC3046 Drive and operate electric passenger train</w:t>
      </w:r>
      <w:r>
        <w:fldChar w:fldCharType="end"/>
      </w:r>
    </w:p>
    <w:p w:rsidR="007C7DC7" w:rsidP="007C7DC7">
      <w:pPr>
        <w:pStyle w:val="Version"/>
        <w:sectPr w:rsidSect="00387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6EE" w:rsidP="003876EE">
      <w:pPr>
        <w:pStyle w:val="SuperHeading"/>
      </w:pPr>
      <w:r w:rsidRPr="003876EE">
        <w:t>TLIC3046 Drive and operate electric passenger train</w:t>
      </w:r>
    </w:p>
    <w:p w:rsidR="00000000" w:rsidRPr="003876EE" w:rsidP="003876EE">
      <w:pPr>
        <w:pStyle w:val="Heading1"/>
      </w:pPr>
      <w:bookmarkStart w:id="1" w:name="O_750837"/>
      <w:bookmarkEnd w:id="1"/>
      <w:r w:rsidRPr="003876EE">
        <w:t>Modification History</w:t>
      </w:r>
    </w:p>
    <w:p w:rsidR="007C7DC7" w:rsidP="007C7DC7">
      <w:pPr>
        <w:pStyle w:val="BodyText"/>
      </w:pPr>
      <w:r w:rsidRPr="003876EE">
        <w:t>Release 1. This is the first release of this unit of competency in the TLI Transport and Logistics Training Package.</w:t>
      </w:r>
    </w:p>
    <w:p w:rsidR="00000000" w:rsidRPr="003876EE" w:rsidP="003876EE">
      <w:pPr>
        <w:pStyle w:val="Heading1"/>
      </w:pPr>
      <w:bookmarkStart w:id="2" w:name="O_750838"/>
      <w:bookmarkEnd w:id="2"/>
      <w:r w:rsidRPr="003876E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t>This unit involves the skills and knowledge required to drive and operate an ele</w:t>
            </w:r>
            <w:r w:rsidRPr="003876EE">
              <w:t>ctric passenger train to operational requirements in accordance with safeworking and regulatory requirements and workplace procedures.</w:t>
            </w:r>
          </w:p>
          <w:p w:rsidR="00000000" w:rsidRPr="003876EE" w:rsidP="003876EE">
            <w:pPr>
              <w:pStyle w:val="BodyText"/>
            </w:pPr>
            <w:r w:rsidRPr="003876EE">
              <w:t xml:space="preserve">It includes applying train management techniques to manage the movement of a train, conducting all movements and related </w:t>
            </w:r>
            <w:r w:rsidRPr="003876EE">
              <w:t>activities required to meet operational requirements, changing ends, and handing over a train to a relief crew.</w:t>
            </w:r>
          </w:p>
          <w:p w:rsidR="00000000" w:rsidRPr="003876EE" w:rsidP="003876EE">
            <w:pPr>
              <w:pStyle w:val="BodyText"/>
            </w:pPr>
            <w:r w:rsidRPr="003876EE">
              <w:t>People achieving competence in this unit will need to fulfil the applicable state/territory legislated rail safety requirements and to comply wi</w:t>
            </w:r>
            <w:r w:rsidRPr="003876EE">
              <w:t>th relevant codes of practice and/or guidelines.</w:t>
            </w:r>
          </w:p>
          <w:p w:rsidR="00000000" w:rsidRPr="003876EE" w:rsidP="003876EE">
            <w:pPr>
              <w:pStyle w:val="BodyText"/>
            </w:pPr>
            <w:r w:rsidRPr="003876EE">
              <w:t>Work is generally performed without supervision and within a team environment. It involves the application of routine operational principles and procedures when driving electric passenger trains to operation</w:t>
            </w:r>
            <w:r w:rsidRPr="003876EE">
              <w:t>al requirements as part of workplace activities across a variety of operational contexts within the Australian rail systems.</w:t>
            </w:r>
          </w:p>
          <w:p w:rsidR="00000000" w:rsidRPr="003876EE" w:rsidP="003876EE">
            <w:pPr>
              <w:pStyle w:val="BodyText"/>
            </w:pPr>
            <w:r w:rsidRPr="003876EE">
              <w:t>No licensing, legislative or certification requirements apply to this unit at the time of publication.</w:t>
            </w:r>
          </w:p>
        </w:tc>
      </w:tr>
    </w:tbl>
    <w:p w:rsidR="007C7DC7" w:rsidP="003876EE">
      <w:pPr>
        <w:pStyle w:val="BodyText"/>
      </w:pPr>
    </w:p>
    <w:p w:rsidR="007C7DC7" w:rsidP="003876EE">
      <w:pPr>
        <w:pStyle w:val="BodyText"/>
      </w:pPr>
    </w:p>
    <w:p w:rsidR="00000000" w:rsidRPr="003876EE" w:rsidP="003876EE">
      <w:pPr>
        <w:pStyle w:val="Heading1"/>
      </w:pPr>
      <w:bookmarkStart w:id="3" w:name="O_750839"/>
      <w:bookmarkEnd w:id="3"/>
      <w:r w:rsidRPr="003876EE">
        <w:t>Pre-requ</w:t>
      </w:r>
      <w:r w:rsidRPr="003876EE">
        <w:t>isite Unit</w:t>
      </w:r>
    </w:p>
    <w:p w:rsidR="00000000" w:rsidRPr="003876EE" w:rsidP="007C7DC7">
      <w:pPr>
        <w:pStyle w:val="BodyText"/>
      </w:pPr>
      <w:r w:rsidRPr="003876EE">
        <w:t>Not applicable.</w:t>
      </w:r>
    </w:p>
    <w:p w:rsidR="00000000" w:rsidRPr="003876EE" w:rsidP="003876EE">
      <w:pPr>
        <w:pStyle w:val="Heading1"/>
      </w:pPr>
      <w:bookmarkStart w:id="4" w:name="O_750840"/>
      <w:bookmarkEnd w:id="4"/>
      <w:r w:rsidRPr="003876EE">
        <w:t>Competency Field</w:t>
      </w:r>
    </w:p>
    <w:p w:rsidR="007C7DC7" w:rsidP="007C7DC7">
      <w:pPr>
        <w:pStyle w:val="BodyText"/>
      </w:pPr>
      <w:r w:rsidRPr="003876EE">
        <w:t>C – Vehicle Operation</w:t>
      </w:r>
    </w:p>
    <w:p w:rsidR="00000000" w:rsidRPr="003876EE" w:rsidP="003876EE">
      <w:pPr>
        <w:pStyle w:val="Heading1"/>
      </w:pPr>
      <w:bookmarkStart w:id="5" w:name="O_750841"/>
      <w:bookmarkEnd w:id="5"/>
      <w:r w:rsidRPr="003876EE">
        <w:t>Unit Sector</w:t>
      </w:r>
    </w:p>
    <w:p w:rsidR="00000000" w:rsidRPr="003876EE" w:rsidP="007C7DC7">
      <w:pPr>
        <w:pStyle w:val="BodyText"/>
      </w:pPr>
      <w:r w:rsidRPr="003876EE">
        <w:t>Not applicable.</w:t>
      </w:r>
    </w:p>
    <w:p w:rsidR="00000000" w:rsidRPr="003876EE" w:rsidP="003876EE">
      <w:pPr>
        <w:pStyle w:val="Heading1"/>
      </w:pPr>
      <w:bookmarkStart w:id="6" w:name="O_750842"/>
      <w:bookmarkEnd w:id="6"/>
      <w:r w:rsidRPr="003876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3"/>
        <w:gridCol w:w="557"/>
        <w:gridCol w:w="6521"/>
      </w:tblGrid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PERFORMANCE CRITERIA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 xml:space="preserve">Elements describe the </w:t>
            </w:r>
            <w:r w:rsidRPr="003876EE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 xml:space="preserve">Performance criteria describe the performance needed to demonstrate achievement of the </w:t>
            </w:r>
            <w:r w:rsidRPr="003876EE">
              <w:t>element.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Drive train efficiently and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is operated in accordance with relevant codes of practice, workplace procedures and instructions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is operated safely in accordance with track/road characteristics and route conditions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Hazards are identified, risks are assessed and risk control measures are implemented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operations are controlled to minimise wear, maximise effici</w:t>
            </w:r>
            <w:r w:rsidRPr="003876EE">
              <w:t>ency and avoid damage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is operated with due care for passenger comfort and quality of ride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is safely operated to specified timetable and schedule in accordance with on-time running standards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Performance of equipment and rolling stock is monitored to maintain optimum running conditions and to identify faults, defects and efficiencies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Relevant codes of practice, work health and safety (WHS)/occupational health safety (OHS) and environment</w:t>
            </w:r>
            <w:r w:rsidRPr="003876EE">
              <w:t>al requirements are followed to prevent injury and damage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Operate train in accordance with operating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documentation is received, interpreted and followed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Relevant codes of practice, safeworking and signalling requirements are adhered to throughout train operations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 xml:space="preserve">Network Control Officer instructions and other instructions are received, interpreted and applied to ensure safe and effective control of </w:t>
            </w:r>
            <w:r w:rsidRPr="003876EE">
              <w:t>train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Communications are maintained with relevant personnel during train journey in accordance with relevant codes of practice and safeworking systems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Instructions about train operation are given to relevant personnel to ensure safe and efficient running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Manage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Passengers are advised of station identification, emergency situations and other critical information as required, using tr</w:t>
            </w:r>
            <w:r w:rsidRPr="003876EE">
              <w:t>ain communications system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Network Control Officer and other instructions are received, interpreted and applied to ensure safe and effective control of train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Communications are maintained with Network Control Officer and other relevant personnel during train journey in accordance with workplace procedures, relevant codes of practice and safeworking systems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 xml:space="preserve">Instructions about train operation are given to </w:t>
            </w:r>
            <w:r w:rsidRPr="003876EE">
              <w:t>relevant personnel to ensure safe and efficient on-time running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Instructions are verified as required, interpreted and followed, in accordance with relevant codes of practice, safeworking systems and requirements, and organisational policies and pro</w:t>
            </w:r>
            <w:r w:rsidRPr="003876EE">
              <w:t>cedures, to ensure actions taken are appropriate and safe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Fixed and hand signals, and verbal movement commands are interpreted and followed, in accordance with relevant codes of practice, safeworking systems and organisational policies and procedure</w:t>
            </w:r>
            <w:r w:rsidRPr="003876EE">
              <w:t>s, to ensure actions taken are appropriate and safe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Change ends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Arrival procedures are carried out in accordance with organisational policies and procedures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Checks and terminus inspections are carried out in accordance with organisational policies and procedures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Departure procedures are carried out in accordance with organisational policies and procedures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Carry out in-service inspections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Train checks are made in accordance with workplace procedures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Problems and defects are identified and reported/rectified in accordance with workplace procedures, other regulatory requirements and manufacturer instructions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Incidents or unusual</w:t>
            </w:r>
            <w:r w:rsidRPr="003876EE">
              <w:t xml:space="preserve"> occurrences are reported to relevant personnel in accordance with established policies and procedures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Handover train to relieving driver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Identity of relieving driver is checked and confirmed as required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Relieving driver is advised of condition and location of train as required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Relieving driver is updated and is made aware of relevant documentation as required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rPr>
                <w:rStyle w:val="SpecialBold"/>
              </w:rPr>
              <w:t>Accept train handover as relief driver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Relieving driver position is taken up at correct time and location in accordance with organisational requirements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Identification is presented to train driver being relieved, as required</w:t>
            </w:r>
          </w:p>
        </w:tc>
      </w:tr>
      <w:tr w:rsidTr="007C7D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6EE">
            <w:pPr>
              <w:pStyle w:val="BodyText"/>
              <w:rPr>
                <w:lang w:val="en-NZ"/>
              </w:rPr>
            </w:pPr>
            <w:r w:rsidRPr="003876EE"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6EE" w:rsidP="003876EE">
            <w:pPr>
              <w:pStyle w:val="BodyText"/>
            </w:pPr>
            <w:r w:rsidRPr="003876EE">
              <w:t xml:space="preserve">Relevant documentation is identified and referred to in </w:t>
            </w:r>
            <w:r w:rsidRPr="003876EE">
              <w:t>accordance with organisational requirements</w:t>
            </w:r>
          </w:p>
        </w:tc>
      </w:tr>
    </w:tbl>
    <w:p w:rsidR="007C7DC7" w:rsidP="003876EE">
      <w:pPr>
        <w:pStyle w:val="BodyText"/>
      </w:pPr>
    </w:p>
    <w:p w:rsidR="007C7DC7" w:rsidP="003876EE">
      <w:pPr>
        <w:pStyle w:val="BodyText"/>
      </w:pPr>
    </w:p>
    <w:p w:rsidR="00000000" w:rsidRPr="003876EE" w:rsidP="003876EE">
      <w:pPr>
        <w:pStyle w:val="Heading1"/>
      </w:pPr>
      <w:bookmarkStart w:id="7" w:name="O_750843"/>
      <w:bookmarkEnd w:id="7"/>
      <w:r w:rsidRPr="003876EE">
        <w:t>Foundation Skills</w:t>
      </w:r>
    </w:p>
    <w:p w:rsidR="007C7DC7" w:rsidP="007C7DC7">
      <w:pPr>
        <w:pStyle w:val="BodyText"/>
      </w:pPr>
      <w:r w:rsidRPr="003876EE">
        <w:t>Foundation skills essential to performance are explicit in the performance criteria of this unit of competency.</w:t>
      </w:r>
    </w:p>
    <w:p w:rsidR="00000000" w:rsidRPr="003876EE" w:rsidP="003876EE">
      <w:pPr>
        <w:pStyle w:val="Heading1"/>
      </w:pPr>
      <w:bookmarkStart w:id="8" w:name="O_750844"/>
      <w:bookmarkEnd w:id="8"/>
      <w:r w:rsidRPr="003876EE">
        <w:t>Range of Conditions</w:t>
      </w:r>
    </w:p>
    <w:p w:rsidR="00000000" w:rsidRPr="003876EE" w:rsidP="007C7DC7">
      <w:pPr>
        <w:pStyle w:val="BodyText"/>
      </w:pPr>
      <w:r w:rsidRPr="003876EE">
        <w:t>Range is restricted to essential operating conditions and any other variables essential to the work environment.</w:t>
      </w:r>
    </w:p>
    <w:p w:rsidR="007C7DC7" w:rsidP="007C7DC7">
      <w:pPr>
        <w:pStyle w:val="BodyText"/>
      </w:pPr>
      <w:r w:rsidRPr="003876EE">
        <w:t>Non-essential conditions can be found in the Companion Volume Implementation Guide.</w:t>
      </w:r>
    </w:p>
    <w:p w:rsidR="00000000" w:rsidRPr="003876EE" w:rsidP="003876EE">
      <w:pPr>
        <w:pStyle w:val="Heading1"/>
      </w:pPr>
      <w:bookmarkStart w:id="9" w:name="O_750845"/>
      <w:bookmarkEnd w:id="9"/>
      <w:r w:rsidRPr="003876EE">
        <w:t>Unit Mapping Information</w:t>
      </w:r>
    </w:p>
    <w:p w:rsidR="007C7DC7" w:rsidP="007C7DC7">
      <w:pPr>
        <w:pStyle w:val="BodyText"/>
      </w:pPr>
      <w:r w:rsidRPr="003876EE">
        <w:t>This unit replaces and is equivalent to TLIC3046A Drive and operate electric passenger train.</w:t>
      </w:r>
    </w:p>
    <w:p w:rsidR="00000000" w:rsidRPr="003876EE" w:rsidP="003876EE">
      <w:pPr>
        <w:pStyle w:val="Heading1"/>
      </w:pPr>
      <w:bookmarkStart w:id="10" w:name="O_750852"/>
      <w:bookmarkEnd w:id="10"/>
      <w:r w:rsidRPr="003876EE">
        <w:t>Links</w:t>
      </w:r>
    </w:p>
    <w:p w:rsidR="00000000" w:rsidRPr="003876EE" w:rsidP="007C7DC7">
      <w:pPr>
        <w:pStyle w:val="BodyText"/>
      </w:pPr>
      <w:r w:rsidRPr="00387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04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76EE" w:rsidP="003876EE"/>
    <w:sectPr w:rsidSect="00387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EE" w:rsidRPr="007C7DC7" w:rsidP="007C7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C7" w:rsidP="00387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DC7" w:rsidP="00387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7DC7" w:rsidP="00387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6EE" w:rsidRPr="007C7DC7" w:rsidP="007C7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DC7" w:rsidRPr="002D2AF8" w:rsidP="00387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TLIC3046 Drive and operate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C7DC7" w:rsidP="00387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6EE"/>
  </w:style>
  <w:style w:type="character" w:customStyle="1" w:styleId="Heading1Char">
    <w:name w:val="Heading 1 Char"/>
    <w:basedOn w:val="DefaultParagraphFont"/>
    <w:link w:val="Heading1"/>
    <w:rsid w:val="00387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6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76EE"/>
    <w:rPr>
      <w:b/>
      <w:spacing w:val="0"/>
    </w:rPr>
  </w:style>
  <w:style w:type="paragraph" w:customStyle="1" w:styleId="SuperHeading">
    <w:name w:val="SuperHeading"/>
    <w:basedOn w:val="Normal"/>
    <w:rsid w:val="00387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6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76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7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76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7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6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6EE"/>
    <w:rPr>
      <w:i/>
    </w:rPr>
  </w:style>
  <w:style w:type="paragraph" w:styleId="Caption">
    <w:name w:val="caption"/>
    <w:basedOn w:val="BodyText"/>
    <w:next w:val="Normal"/>
    <w:qFormat/>
    <w:rsid w:val="00387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6EE"/>
  </w:style>
  <w:style w:type="paragraph" w:styleId="TableofFigures">
    <w:name w:val="table of figures"/>
    <w:basedOn w:val="Normal"/>
    <w:next w:val="Normal"/>
    <w:semiHidden/>
    <w:rsid w:val="00387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6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76EE"/>
    <w:rPr>
      <w:rFonts w:ascii="Wingdings" w:hAnsi="Wingdings"/>
    </w:rPr>
  </w:style>
  <w:style w:type="paragraph" w:customStyle="1" w:styleId="TableHeading">
    <w:name w:val="Table Heading"/>
    <w:basedOn w:val="HeadingBase"/>
    <w:rsid w:val="00387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6EE"/>
    <w:rPr>
      <w:color w:val="0033CC"/>
      <w:u w:val="none"/>
    </w:rPr>
  </w:style>
  <w:style w:type="paragraph" w:customStyle="1" w:styleId="BodyTextRight">
    <w:name w:val="Body Text Right"/>
    <w:basedOn w:val="BodyText"/>
    <w:rsid w:val="00387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6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6EE"/>
    <w:rPr>
      <w:sz w:val="32"/>
    </w:rPr>
  </w:style>
  <w:style w:type="paragraph" w:customStyle="1" w:styleId="HeadingProcedure">
    <w:name w:val="Heading Procedure"/>
    <w:basedOn w:val="HeadingBase"/>
    <w:next w:val="Normal"/>
    <w:rsid w:val="00387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6EE"/>
    <w:pPr>
      <w:spacing w:before="60" w:after="60"/>
    </w:pPr>
  </w:style>
  <w:style w:type="paragraph" w:styleId="ListContinue">
    <w:name w:val="List Continue"/>
    <w:basedOn w:val="List"/>
    <w:rsid w:val="003876EE"/>
    <w:pPr>
      <w:ind w:firstLine="0"/>
    </w:pPr>
  </w:style>
  <w:style w:type="paragraph" w:customStyle="1" w:styleId="ListNote">
    <w:name w:val="List Note"/>
    <w:basedOn w:val="List"/>
    <w:rsid w:val="00387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6EE"/>
    <w:rPr>
      <w:rFonts w:ascii="Courier New" w:hAnsi="Courier New"/>
    </w:rPr>
  </w:style>
  <w:style w:type="paragraph" w:customStyle="1" w:styleId="NoteBullet">
    <w:name w:val="Note Bullet"/>
    <w:basedOn w:val="Note"/>
    <w:rsid w:val="00387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6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7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6EE"/>
    <w:rPr>
      <w:b/>
      <w:smallCaps/>
    </w:rPr>
  </w:style>
  <w:style w:type="paragraph" w:customStyle="1" w:styleId="TableListNumber">
    <w:name w:val="Table List Number"/>
    <w:basedOn w:val="ListNumber"/>
    <w:rsid w:val="00387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6EE"/>
    <w:pPr>
      <w:numPr>
        <w:numId w:val="7"/>
      </w:numPr>
    </w:pPr>
  </w:style>
  <w:style w:type="paragraph" w:customStyle="1" w:styleId="ListAlpha2">
    <w:name w:val="List Alpha 2"/>
    <w:basedOn w:val="List2"/>
    <w:rsid w:val="003876EE"/>
    <w:pPr>
      <w:numPr>
        <w:numId w:val="6"/>
      </w:numPr>
    </w:pPr>
  </w:style>
  <w:style w:type="paragraph" w:styleId="List2">
    <w:name w:val="List 2"/>
    <w:basedOn w:val="BodyText"/>
    <w:rsid w:val="00387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6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6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76EE"/>
    <w:pPr>
      <w:numPr>
        <w:numId w:val="2"/>
      </w:numPr>
    </w:pPr>
  </w:style>
  <w:style w:type="paragraph" w:styleId="ListContinue2">
    <w:name w:val="List Continue 2"/>
    <w:basedOn w:val="List2"/>
    <w:rsid w:val="003876EE"/>
    <w:pPr>
      <w:ind w:firstLine="0"/>
    </w:pPr>
  </w:style>
  <w:style w:type="paragraph" w:styleId="ListContinue3">
    <w:name w:val="List Continue 3"/>
    <w:basedOn w:val="List3"/>
    <w:rsid w:val="003876EE"/>
    <w:pPr>
      <w:ind w:left="1021" w:firstLine="0"/>
    </w:pPr>
  </w:style>
  <w:style w:type="paragraph" w:styleId="ListContinue4">
    <w:name w:val="List Continue 4"/>
    <w:basedOn w:val="List4"/>
    <w:rsid w:val="003876EE"/>
    <w:pPr>
      <w:ind w:firstLine="0"/>
    </w:pPr>
  </w:style>
  <w:style w:type="paragraph" w:styleId="ListContinue5">
    <w:name w:val="List Continue 5"/>
    <w:basedOn w:val="List5"/>
    <w:rsid w:val="003876EE"/>
    <w:pPr>
      <w:ind w:firstLine="0"/>
    </w:pPr>
  </w:style>
  <w:style w:type="paragraph" w:styleId="ListNumber3">
    <w:name w:val="List Number 3"/>
    <w:basedOn w:val="List3"/>
    <w:rsid w:val="003876EE"/>
    <w:pPr>
      <w:numPr>
        <w:numId w:val="3"/>
      </w:numPr>
    </w:pPr>
  </w:style>
  <w:style w:type="paragraph" w:styleId="ListNumber4">
    <w:name w:val="List Number 4"/>
    <w:basedOn w:val="List4"/>
    <w:rsid w:val="003876EE"/>
    <w:pPr>
      <w:numPr>
        <w:numId w:val="4"/>
      </w:numPr>
    </w:pPr>
  </w:style>
  <w:style w:type="paragraph" w:styleId="ListNumber5">
    <w:name w:val="List Number 5"/>
    <w:basedOn w:val="List5"/>
    <w:rsid w:val="003876EE"/>
    <w:pPr>
      <w:numPr>
        <w:numId w:val="5"/>
      </w:numPr>
    </w:pPr>
  </w:style>
  <w:style w:type="paragraph" w:styleId="BlockText">
    <w:name w:val="Block Text"/>
    <w:basedOn w:val="Normal"/>
    <w:rsid w:val="00387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6EE"/>
    <w:rPr>
      <w:sz w:val="16"/>
      <w:vertAlign w:val="superscript"/>
    </w:rPr>
  </w:style>
  <w:style w:type="character" w:customStyle="1" w:styleId="Symbols">
    <w:name w:val="Symbols"/>
    <w:basedOn w:val="DefaultParagraphFont"/>
    <w:rsid w:val="003876EE"/>
    <w:rPr>
      <w:rFonts w:ascii="Symbol" w:hAnsi="Symbol"/>
    </w:rPr>
  </w:style>
  <w:style w:type="character" w:customStyle="1" w:styleId="MenuOptions">
    <w:name w:val="Menu Options"/>
    <w:basedOn w:val="DefaultParagraphFont"/>
    <w:rsid w:val="00387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6EE"/>
    <w:rPr>
      <w:b/>
    </w:rPr>
  </w:style>
  <w:style w:type="character" w:customStyle="1" w:styleId="Underlined">
    <w:name w:val="Underlined"/>
    <w:basedOn w:val="DefaultParagraphFont"/>
    <w:rsid w:val="003876EE"/>
    <w:rPr>
      <w:u w:val="single"/>
    </w:rPr>
  </w:style>
  <w:style w:type="paragraph" w:customStyle="1" w:styleId="TableBodyTextRight">
    <w:name w:val="Table Body Text Right"/>
    <w:basedOn w:val="TableBodyText"/>
    <w:rsid w:val="00387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6EE"/>
    <w:rPr>
      <w:sz w:val="18"/>
    </w:rPr>
  </w:style>
  <w:style w:type="paragraph" w:customStyle="1" w:styleId="BodySmallRight">
    <w:name w:val="Body Small Right"/>
    <w:basedOn w:val="BodyTextRight"/>
    <w:rsid w:val="003876EE"/>
    <w:rPr>
      <w:sz w:val="18"/>
      <w:szCs w:val="18"/>
    </w:rPr>
  </w:style>
  <w:style w:type="paragraph" w:customStyle="1" w:styleId="MarginEdition">
    <w:name w:val="Margin Edition"/>
    <w:basedOn w:val="MarginNote"/>
    <w:rsid w:val="00387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6EE"/>
    <w:rPr>
      <w:sz w:val="2"/>
      <w:szCs w:val="2"/>
    </w:rPr>
  </w:style>
  <w:style w:type="character" w:customStyle="1" w:styleId="Small">
    <w:name w:val="Small"/>
    <w:basedOn w:val="DefaultParagraphFont"/>
    <w:rsid w:val="003876EE"/>
    <w:rPr>
      <w:sz w:val="16"/>
    </w:rPr>
  </w:style>
  <w:style w:type="paragraph" w:customStyle="1" w:styleId="WideTable">
    <w:name w:val="Wide Table"/>
    <w:basedOn w:val="Normal"/>
    <w:rsid w:val="00387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6EE"/>
  </w:style>
  <w:style w:type="paragraph" w:styleId="Quote">
    <w:name w:val="Quote"/>
    <w:basedOn w:val="Heading1"/>
    <w:link w:val="QuoteChar"/>
    <w:qFormat/>
    <w:rsid w:val="00387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6EE"/>
    <w:pPr>
      <w:pageBreakBefore/>
    </w:pPr>
  </w:style>
  <w:style w:type="paragraph" w:customStyle="1" w:styleId="Border">
    <w:name w:val="Border"/>
    <w:basedOn w:val="Normal"/>
    <w:qFormat/>
    <w:rsid w:val="00387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6EE"/>
    <w:rPr>
      <w:u w:val="single"/>
    </w:rPr>
  </w:style>
  <w:style w:type="character" w:customStyle="1" w:styleId="BoldandItalics">
    <w:name w:val="Bold and Italics"/>
    <w:qFormat/>
    <w:rsid w:val="003876EE"/>
    <w:rPr>
      <w:b/>
      <w:i/>
      <w:u w:val="none"/>
    </w:rPr>
  </w:style>
  <w:style w:type="paragraph" w:styleId="BalloonText">
    <w:name w:val="Balloon Text"/>
    <w:basedOn w:val="Normal"/>
    <w:link w:val="BalloonTextChar"/>
    <w:rsid w:val="00387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6EE"/>
    <w:pPr>
      <w:spacing w:before="0" w:after="0"/>
    </w:pPr>
  </w:style>
  <w:style w:type="paragraph" w:customStyle="1" w:styleId="BodyTextBold">
    <w:name w:val="Body Text Bold"/>
    <w:basedOn w:val="BodyText"/>
    <w:qFormat/>
    <w:rsid w:val="003876EE"/>
    <w:rPr>
      <w:b/>
    </w:rPr>
  </w:style>
  <w:style w:type="character" w:styleId="Hyperlink">
    <w:name w:val="Hyperlink"/>
    <w:basedOn w:val="DefaultParagraphFont"/>
    <w:uiPriority w:val="99"/>
    <w:unhideWhenUsed/>
    <w:rsid w:val="007C7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5637</Characters>
  <Application>Microsoft Office Word</Application>
  <DocSecurity>0</DocSecurity>
  <Lines>225</Lines>
  <Paragraphs>128</Paragraphs>
  <ScaleCrop>false</ScaleCrop>
  <Company>Author-it Software Corporation Ltd.</Company>
  <LinksUpToDate>false</LinksUpToDate>
  <CharactersWithSpaces>6410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TLIC3046 Drive and operate electric passenger train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2021-04-12T02:27:00Z</dcterms:created>
  <dcterms:modified xsi:type="dcterms:W3CDTF">2021-04-12T02:27:00Z</dcterms:modified>
</cp:coreProperties>
</file>