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6B9" w:rsidP="00D05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TLIC3042 Operate coach/bus</w:t>
      </w:r>
      <w:r>
        <w:fldChar w:fldCharType="end"/>
      </w:r>
    </w:p>
    <w:p w:rsidR="00D056B9" w:rsidP="00D056B9">
      <w:pPr>
        <w:pStyle w:val="Version"/>
        <w:sectPr w:rsidSect="002D6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63AE" w:rsidP="002D63AE">
      <w:pPr>
        <w:pStyle w:val="SuperHeading"/>
      </w:pPr>
      <w:r w:rsidRPr="002D63AE">
        <w:t>Assessment Requirements for TLIC3042 Operate coach/bus</w:t>
      </w:r>
    </w:p>
    <w:p w:rsidR="00000000" w:rsidRPr="002D63AE" w:rsidP="002D63AE">
      <w:pPr>
        <w:pStyle w:val="Heading1"/>
      </w:pPr>
      <w:bookmarkStart w:id="1" w:name="O_1066773"/>
      <w:bookmarkEnd w:id="1"/>
      <w:r w:rsidRPr="002D63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3AE" w:rsidP="002D63AE">
            <w:pPr>
              <w:pStyle w:val="BodyText"/>
            </w:pPr>
            <w:r w:rsidRPr="002D63AE">
              <w:rPr>
                <w:rStyle w:val="SpecialBold"/>
              </w:rPr>
              <w:t>Release 2</w:t>
            </w:r>
            <w:r w:rsidRPr="002D63AE">
              <w:t>. This is the second release of this unit of competency in the TLI Transport and Logistics Training Package:</w:t>
            </w:r>
          </w:p>
          <w:p w:rsidR="00000000" w:rsidRPr="002D63AE" w:rsidP="002D63AE">
            <w:pPr>
              <w:pStyle w:val="ListBullet"/>
            </w:pPr>
            <w:r w:rsidRPr="002D63AE">
              <w:tab/>
              <w:t>Minor grammatical change in PC 4.3</w:t>
            </w:r>
          </w:p>
          <w:p w:rsidR="00000000" w:rsidP="002D63AE">
            <w:pPr>
              <w:pStyle w:val="ListBullet"/>
              <w:rPr>
                <w:lang w:val="en-NZ"/>
              </w:rPr>
            </w:pPr>
            <w:r w:rsidRPr="002D63AE">
              <w:t>Minor statement changes in Assessment Conditions.</w:t>
            </w:r>
          </w:p>
        </w:tc>
      </w:tr>
      <w:tr w:rsidTr="002D6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3AE" w:rsidP="002D63AE">
            <w:pPr>
              <w:pStyle w:val="BodyText"/>
            </w:pPr>
            <w:r w:rsidRPr="002D63AE">
              <w:rPr>
                <w:rStyle w:val="SpecialBold"/>
              </w:rPr>
              <w:t>Release 1</w:t>
            </w:r>
            <w:r w:rsidRPr="002D63AE">
              <w:t xml:space="preserve">. </w:t>
            </w:r>
            <w:r w:rsidRPr="002D63AE">
              <w:t>This is the first release of this unit of competency in the TLI Transport and Logistics Training Package.</w:t>
            </w:r>
          </w:p>
        </w:tc>
      </w:tr>
    </w:tbl>
    <w:p w:rsidR="00000000" w:rsidRPr="002D63AE" w:rsidP="002D63AE">
      <w:pPr>
        <w:pStyle w:val="NoPaddingFontSize1"/>
      </w:pPr>
    </w:p>
    <w:p w:rsidR="00000000" w:rsidRPr="002D63AE" w:rsidP="002D63AE">
      <w:pPr>
        <w:pStyle w:val="AllowPageBreak"/>
      </w:pPr>
    </w:p>
    <w:p w:rsidR="00000000" w:rsidRPr="002D63AE" w:rsidP="002D63AE">
      <w:pPr>
        <w:pStyle w:val="Heading1"/>
      </w:pPr>
      <w:bookmarkStart w:id="2" w:name="O_1066772"/>
      <w:bookmarkEnd w:id="2"/>
      <w:r w:rsidRPr="002D63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3AE" w:rsidP="002D63AE">
            <w:pPr>
              <w:pStyle w:val="BodyText"/>
            </w:pPr>
            <w:r w:rsidRPr="002D63AE">
              <w:t>Evidence required to demonstrate competence in this unit must be relevant to and satisfy all of the requirem</w:t>
            </w:r>
            <w:r w:rsidRPr="002D63AE">
              <w:t>ents of the elements and performance criteria on at least one occasion and include:</w:t>
            </w:r>
          </w:p>
          <w:p w:rsidR="00000000" w:rsidRPr="002D63AE" w:rsidP="002D63AE">
            <w:pPr>
              <w:pStyle w:val="ListBullet"/>
            </w:pPr>
            <w:r w:rsidRPr="002D63AE">
              <w:t>applying fatigue management techniques</w:t>
            </w:r>
          </w:p>
          <w:p w:rsidR="00000000" w:rsidRPr="002D63AE" w:rsidP="002D63AE">
            <w:pPr>
              <w:pStyle w:val="ListBullet"/>
            </w:pPr>
            <w:r w:rsidRPr="002D63AE">
              <w:t>applying industry and organisational customer service standards</w:t>
            </w:r>
          </w:p>
          <w:p w:rsidR="00000000" w:rsidRPr="002D63AE" w:rsidP="002D63AE">
            <w:pPr>
              <w:pStyle w:val="ListBullet"/>
            </w:pPr>
            <w:r w:rsidRPr="002D63AE">
              <w:t>applying knowledge of relevant legislation and workplace procedures</w:t>
            </w:r>
          </w:p>
          <w:p w:rsidR="00000000" w:rsidRPr="002D63AE" w:rsidP="002D63AE">
            <w:pPr>
              <w:pStyle w:val="ListBullet"/>
            </w:pPr>
            <w:r w:rsidRPr="002D63AE">
              <w:t>applying precautions and required action to minimise, control or eliminate identified hazards</w:t>
            </w:r>
          </w:p>
          <w:p w:rsidR="00000000" w:rsidRPr="002D63AE" w:rsidP="002D63AE">
            <w:pPr>
              <w:pStyle w:val="ListBullet"/>
            </w:pPr>
            <w:r w:rsidRPr="002D63AE">
              <w:t>checking and replenishing fluids and carrying out lubrication processes</w:t>
            </w:r>
          </w:p>
          <w:p w:rsidR="00000000" w:rsidRPr="002D63AE" w:rsidP="002D63AE">
            <w:pPr>
              <w:pStyle w:val="ListBullet"/>
            </w:pPr>
            <w:r w:rsidRPr="002D63AE">
              <w:t>communicating effectively with others</w:t>
            </w:r>
          </w:p>
          <w:p w:rsidR="00000000" w:rsidRPr="002D63AE" w:rsidP="002D63AE">
            <w:pPr>
              <w:pStyle w:val="ListBullet"/>
            </w:pPr>
            <w:r w:rsidRPr="002D63AE">
              <w:t>completing relevant documentation</w:t>
            </w:r>
          </w:p>
          <w:p w:rsidR="00000000" w:rsidRPr="002D63AE" w:rsidP="002D63AE">
            <w:pPr>
              <w:pStyle w:val="ListBullet"/>
            </w:pPr>
            <w:r w:rsidRPr="002D63AE">
              <w:t>implementing respo</w:t>
            </w:r>
            <w:r w:rsidRPr="002D63AE">
              <w:t>nses to changing road conditions</w:t>
            </w:r>
          </w:p>
          <w:p w:rsidR="00000000" w:rsidRPr="002D63AE" w:rsidP="002D63AE">
            <w:pPr>
              <w:pStyle w:val="ListBullet"/>
            </w:pPr>
            <w:r w:rsidRPr="002D63AE">
              <w:t>interpreting and following operational instructions and prioritising work</w:t>
            </w:r>
          </w:p>
          <w:p w:rsidR="00000000" w:rsidRPr="002D63AE" w:rsidP="002D63AE">
            <w:pPr>
              <w:pStyle w:val="ListBullet"/>
            </w:pPr>
            <w:r w:rsidRPr="002D63AE">
              <w:t>modifying activities depending on operational contingencies, risk situations and environments</w:t>
            </w:r>
          </w:p>
          <w:p w:rsidR="00000000" w:rsidRPr="002D63AE" w:rsidP="002D63AE">
            <w:pPr>
              <w:pStyle w:val="ListBullet"/>
            </w:pPr>
            <w:r w:rsidRPr="002D63AE">
              <w:t>monitoring performance of coach/bus and its equipment a</w:t>
            </w:r>
            <w:r w:rsidRPr="002D63AE">
              <w:t>nd taking appropriate action</w:t>
            </w:r>
          </w:p>
          <w:p w:rsidR="00000000" w:rsidRPr="002D63AE" w:rsidP="002D63AE">
            <w:pPr>
              <w:pStyle w:val="ListBullet"/>
            </w:pPr>
            <w:r w:rsidRPr="002D63AE">
              <w:t>operating and adapting to differences in equipment in accordance with operating procedures</w:t>
            </w:r>
          </w:p>
          <w:p w:rsidR="00000000" w:rsidRPr="002D63AE" w:rsidP="002D63AE">
            <w:pPr>
              <w:pStyle w:val="ListBullet"/>
            </w:pPr>
            <w:r w:rsidRPr="002D63AE">
              <w:t>operating electronic communications equipment to required protocol including on-board intercom and communications equipment</w:t>
            </w:r>
          </w:p>
          <w:p w:rsidR="00000000" w:rsidRPr="002D63AE" w:rsidP="002D63AE">
            <w:pPr>
              <w:pStyle w:val="ListBullet"/>
            </w:pPr>
            <w:r w:rsidRPr="002D63AE">
              <w:t xml:space="preserve">reading and </w:t>
            </w:r>
            <w:r w:rsidRPr="002D63AE">
              <w:t>interpreting relevant instructions, procedures, information and signs</w:t>
            </w:r>
          </w:p>
          <w:p w:rsidR="00000000" w:rsidRPr="002D63AE" w:rsidP="002D63AE">
            <w:pPr>
              <w:pStyle w:val="ListBullet"/>
            </w:pPr>
            <w:r w:rsidRPr="002D63AE">
              <w:t>reporting and/or rectifying identified problems, faults or malfunctions promptly in accordance with workplace procedures</w:t>
            </w:r>
          </w:p>
          <w:p w:rsidR="00000000" w:rsidRPr="002D63AE" w:rsidP="002D63AE">
            <w:pPr>
              <w:pStyle w:val="ListBullet"/>
            </w:pPr>
            <w:r w:rsidRPr="002D63AE">
              <w:t>servicing coach/bus and its equipment in terms of maintenance sch</w:t>
            </w:r>
            <w:r w:rsidRPr="002D63AE">
              <w:t>edule and operating procedures</w:t>
            </w:r>
          </w:p>
          <w:p w:rsidR="00000000" w:rsidRPr="002D63AE" w:rsidP="002D63AE">
            <w:pPr>
              <w:pStyle w:val="ListBullet"/>
            </w:pPr>
            <w:r w:rsidRPr="002D63AE">
              <w:t>undertaking pre-operational checks and vehicle handling procedures</w:t>
            </w:r>
          </w:p>
          <w:p w:rsidR="00000000" w:rsidRPr="002D63AE" w:rsidP="002D63AE">
            <w:pPr>
              <w:pStyle w:val="ListBullet"/>
            </w:pPr>
            <w:r w:rsidRPr="002D63AE">
              <w:t>working collaboratively with others</w:t>
            </w:r>
          </w:p>
          <w:p w:rsidR="00000000" w:rsidRPr="002D63AE" w:rsidP="002D63AE">
            <w:pPr>
              <w:pStyle w:val="ListBullet"/>
            </w:pPr>
            <w:r w:rsidRPr="002D63AE">
              <w:t>working systematically with required attention to detail without injury to self or others, or damage to goods or equipment</w:t>
            </w:r>
            <w:r w:rsidRPr="002D63AE">
              <w:t>.</w:t>
            </w:r>
          </w:p>
        </w:tc>
      </w:tr>
    </w:tbl>
    <w:p w:rsidR="00000000" w:rsidRPr="002D63AE" w:rsidP="002D63AE">
      <w:pPr>
        <w:pStyle w:val="NoPaddingFontSize1"/>
      </w:pPr>
    </w:p>
    <w:p w:rsidR="00000000" w:rsidRPr="002D63AE" w:rsidP="002D63AE">
      <w:pPr>
        <w:pStyle w:val="AllowPageBreak"/>
      </w:pPr>
    </w:p>
    <w:p w:rsidR="00000000" w:rsidRPr="002D63AE" w:rsidP="002D63AE">
      <w:pPr>
        <w:pStyle w:val="Heading1"/>
      </w:pPr>
      <w:bookmarkStart w:id="3" w:name="O_1066771"/>
      <w:bookmarkEnd w:id="3"/>
      <w:r w:rsidRPr="002D63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3AE" w:rsidP="002D63AE">
            <w:pPr>
              <w:pStyle w:val="BodyText"/>
            </w:pPr>
            <w:r w:rsidRPr="002D63A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D63AE" w:rsidP="002D63AE">
            <w:pPr>
              <w:pStyle w:val="ListBullet"/>
            </w:pPr>
            <w:r w:rsidRPr="002D63AE">
              <w:t>causes and effects of driver fatigue</w:t>
            </w:r>
          </w:p>
          <w:p w:rsidR="00000000" w:rsidRPr="002D63AE" w:rsidP="002D63AE">
            <w:pPr>
              <w:pStyle w:val="ListBullet"/>
            </w:pPr>
            <w:r w:rsidRPr="002D63AE">
              <w:t>coach/bus controls, instruments and indicators, and their use</w:t>
            </w:r>
          </w:p>
          <w:p w:rsidR="00000000" w:rsidRPr="002D63AE" w:rsidP="002D63AE">
            <w:pPr>
              <w:pStyle w:val="ListBullet"/>
            </w:pPr>
            <w:r w:rsidRPr="002D63AE">
              <w:t>coach/bus handling procedures</w:t>
            </w:r>
          </w:p>
          <w:p w:rsidR="00000000" w:rsidRPr="002D63AE" w:rsidP="002D63AE">
            <w:pPr>
              <w:pStyle w:val="ListBullet"/>
            </w:pPr>
            <w:r w:rsidRPr="002D63AE">
              <w:t>differences between transmission types</w:t>
            </w:r>
          </w:p>
          <w:p w:rsidR="00000000" w:rsidRPr="002D63AE" w:rsidP="002D63AE">
            <w:pPr>
              <w:pStyle w:val="ListBullet"/>
            </w:pPr>
            <w:r w:rsidRPr="002D63AE">
              <w:t>driving hazards and related defensive driving techniques</w:t>
            </w:r>
          </w:p>
          <w:p w:rsidR="00000000" w:rsidRPr="002D63AE" w:rsidP="002D63AE">
            <w:pPr>
              <w:pStyle w:val="ListBullet"/>
            </w:pPr>
            <w:r w:rsidRPr="002D63AE">
              <w:t>efficient driving techniques</w:t>
            </w:r>
          </w:p>
          <w:p w:rsidR="00000000" w:rsidRPr="002D63AE" w:rsidP="002D63AE">
            <w:pPr>
              <w:pStyle w:val="ListBullet"/>
            </w:pPr>
            <w:r w:rsidRPr="002D63AE">
              <w:t>en</w:t>
            </w:r>
            <w:r w:rsidRPr="002D63AE">
              <w:t>gine power management and safe driving strategies</w:t>
            </w:r>
          </w:p>
          <w:p w:rsidR="00000000" w:rsidRPr="002D63AE" w:rsidP="002D63AE">
            <w:pPr>
              <w:pStyle w:val="ListBullet"/>
            </w:pPr>
            <w:r w:rsidRPr="002D63AE">
              <w:t>factors that increase fatigue-related accidents</w:t>
            </w:r>
          </w:p>
          <w:p w:rsidR="00000000" w:rsidRPr="002D63AE" w:rsidP="002D63AE">
            <w:pPr>
              <w:pStyle w:val="ListBullet"/>
            </w:pPr>
            <w:r w:rsidRPr="002D63AE">
              <w:t>factors that may cause traffic delays and diversions and related actions that can be taken by a driver</w:t>
            </w:r>
          </w:p>
          <w:p w:rsidR="00000000" w:rsidRPr="002D63AE" w:rsidP="002D63AE">
            <w:pPr>
              <w:pStyle w:val="ListBullet"/>
            </w:pPr>
            <w:r w:rsidRPr="002D63AE">
              <w:t>fatigue management strategies including on-road techniq</w:t>
            </w:r>
            <w:r w:rsidRPr="002D63AE">
              <w:t>ues</w:t>
            </w:r>
          </w:p>
          <w:p w:rsidR="00000000" w:rsidRPr="002D63AE" w:rsidP="002D63AE">
            <w:pPr>
              <w:pStyle w:val="ListBullet"/>
            </w:pPr>
            <w:r w:rsidRPr="002D63AE">
              <w:t>lifestyles that promote effective long-term fatigue management</w:t>
            </w:r>
          </w:p>
          <w:p w:rsidR="00000000" w:rsidRPr="002D63AE" w:rsidP="002D63AE">
            <w:pPr>
              <w:pStyle w:val="ListBullet"/>
            </w:pPr>
            <w:r w:rsidRPr="002D63AE">
              <w:t>map reading and road navigation techniques</w:t>
            </w:r>
          </w:p>
          <w:p w:rsidR="00000000" w:rsidRPr="002D63AE" w:rsidP="002D63AE">
            <w:pPr>
              <w:pStyle w:val="ListBullet"/>
            </w:pPr>
            <w:r w:rsidRPr="002D63AE">
              <w:t>pre-operational checks carried out on coaches/buses and related actions</w:t>
            </w:r>
          </w:p>
          <w:p w:rsidR="00000000" w:rsidRPr="002D63AE" w:rsidP="002D63AE">
            <w:pPr>
              <w:pStyle w:val="ListBullet"/>
            </w:pPr>
            <w:r w:rsidRPr="002D63AE">
              <w:t>principles of stress management when driving a vehicle</w:t>
            </w:r>
          </w:p>
          <w:p w:rsidR="00000000" w:rsidRPr="002D63AE" w:rsidP="002D63AE">
            <w:pPr>
              <w:pStyle w:val="ListBullet"/>
            </w:pPr>
            <w:r w:rsidRPr="002D63AE">
              <w:t>proc</w:t>
            </w:r>
            <w:r w:rsidRPr="002D63AE">
              <w:t>edures to be followed in a driving emergency</w:t>
            </w:r>
          </w:p>
          <w:p w:rsidR="00000000" w:rsidRPr="002D63AE" w:rsidP="002D63AE">
            <w:pPr>
              <w:pStyle w:val="ListBullet"/>
            </w:pPr>
            <w:r w:rsidRPr="002D63AE">
              <w:t>relevant state/territory regulations and procedures in relation to bus stops</w:t>
            </w:r>
          </w:p>
          <w:p w:rsidR="00000000" w:rsidRPr="002D63AE" w:rsidP="002D63AE">
            <w:pPr>
              <w:pStyle w:val="ListBullet"/>
            </w:pPr>
            <w:r w:rsidRPr="002D63AE">
              <w:t>relevant state/territory road and traffic authority road rules, regulations, permit and licence requirements</w:t>
            </w:r>
          </w:p>
          <w:p w:rsidR="00000000" w:rsidRPr="002D63AE" w:rsidP="002D63AE">
            <w:pPr>
              <w:pStyle w:val="ListBullet"/>
            </w:pPr>
            <w:r w:rsidRPr="002D63AE">
              <w:t xml:space="preserve">relevant work health and </w:t>
            </w:r>
            <w:r w:rsidRPr="002D63AE">
              <w:t>safety (WHS)/occupational health and safety (OHS) and environmental procedures and regulations</w:t>
            </w:r>
          </w:p>
          <w:p w:rsidR="00000000" w:rsidRPr="002D63AE" w:rsidP="002D63AE">
            <w:pPr>
              <w:pStyle w:val="ListBullet"/>
            </w:pPr>
            <w:r w:rsidRPr="002D63AE">
              <w:t>workplace driving and operational instructions.</w:t>
            </w:r>
          </w:p>
        </w:tc>
      </w:tr>
    </w:tbl>
    <w:p w:rsidR="00000000" w:rsidRPr="002D63AE" w:rsidP="002D63AE">
      <w:pPr>
        <w:pStyle w:val="NoPaddingFontSize1"/>
      </w:pPr>
    </w:p>
    <w:p w:rsidR="00000000" w:rsidRPr="002D63AE" w:rsidP="002D63AE">
      <w:pPr>
        <w:pStyle w:val="AllowPageBreak"/>
      </w:pPr>
    </w:p>
    <w:p w:rsidR="00000000" w:rsidRPr="002D63AE" w:rsidP="002D63AE">
      <w:pPr>
        <w:pStyle w:val="Heading1"/>
      </w:pPr>
      <w:bookmarkStart w:id="4" w:name="O_1066770"/>
      <w:bookmarkEnd w:id="4"/>
      <w:r w:rsidRPr="002D63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3AE" w:rsidP="002D63AE">
            <w:pPr>
              <w:pStyle w:val="BodyText"/>
            </w:pPr>
            <w:r w:rsidRPr="002D63AE">
              <w:t>Assessors must hold credentials specified within the Standards for Reg</w:t>
            </w:r>
            <w:r w:rsidRPr="002D63AE">
              <w:t xml:space="preserve">istered Training Organisations current at the time of assessment. </w:t>
            </w:r>
          </w:p>
          <w:p w:rsidR="00000000" w:rsidRPr="002D63AE" w:rsidP="002D63AE">
            <w:pPr>
              <w:pStyle w:val="BodyText"/>
            </w:pPr>
            <w:r w:rsidRPr="002D63AE">
              <w:t>Assessment must satisfy the Principles of Assessment and Rules of Evidence and all regulatory requirements included within the Standards for Registered Training Organisations current at the</w:t>
            </w:r>
            <w:r w:rsidRPr="002D63AE">
              <w:t xml:space="preserve"> time of assessment.</w:t>
            </w:r>
          </w:p>
          <w:p w:rsidR="00000000" w:rsidRPr="002D63AE" w:rsidP="002D63AE">
            <w:pPr>
              <w:pStyle w:val="BodyText"/>
            </w:pPr>
            <w:r w:rsidRPr="002D63A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D63AE" w:rsidP="002D63AE">
            <w:pPr>
              <w:pStyle w:val="BodyText"/>
            </w:pPr>
            <w:r w:rsidRPr="002D63A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D63AE" w:rsidP="002D63AE">
            <w:pPr>
              <w:pStyle w:val="BodyText"/>
            </w:pPr>
            <w:r w:rsidRPr="002D63AE">
              <w:t>Resources for assessment must include:</w:t>
            </w:r>
          </w:p>
          <w:p w:rsidR="00000000" w:rsidRPr="002D63AE" w:rsidP="002D63AE">
            <w:pPr>
              <w:pStyle w:val="ListBullet"/>
            </w:pPr>
            <w:r w:rsidRPr="002D63AE">
              <w:t>a range of relevant exercises, case studies and/</w:t>
            </w:r>
            <w:r w:rsidRPr="002D63AE">
              <w:t>or simulations</w:t>
            </w:r>
          </w:p>
          <w:p w:rsidR="00000000" w:rsidRPr="002D63AE" w:rsidP="002D63AE">
            <w:pPr>
              <w:pStyle w:val="ListBullet"/>
            </w:pPr>
            <w:r w:rsidRPr="002D63AE">
              <w:t xml:space="preserve">relevant materials, tools, equipment and personal protective equipment (PPE) currently used </w:t>
            </w:r>
            <w:r w:rsidRPr="002D63AE">
              <w:t>in industry</w:t>
            </w:r>
          </w:p>
          <w:p w:rsidR="00000000" w:rsidRPr="002D63AE" w:rsidP="002D63AE">
            <w:pPr>
              <w:pStyle w:val="ListBullet"/>
            </w:pPr>
            <w:r w:rsidRPr="002D63AE">
              <w:t>applicable documentation including workplace procedures, regulations, codes of practice and operation manuals.</w:t>
            </w:r>
          </w:p>
        </w:tc>
      </w:tr>
    </w:tbl>
    <w:p w:rsidR="00000000" w:rsidRPr="002D63AE" w:rsidP="002D63AE">
      <w:pPr>
        <w:pStyle w:val="NoPaddingFontSize1"/>
      </w:pPr>
    </w:p>
    <w:p w:rsidR="00000000" w:rsidRPr="002D63AE" w:rsidP="002D63AE">
      <w:pPr>
        <w:pStyle w:val="AllowPageBreak"/>
      </w:pPr>
    </w:p>
    <w:p w:rsidR="00000000" w:rsidRPr="002D63AE" w:rsidP="002D63AE">
      <w:pPr>
        <w:pStyle w:val="Heading1"/>
      </w:pPr>
      <w:bookmarkStart w:id="5" w:name="O_1066785"/>
      <w:bookmarkEnd w:id="5"/>
      <w:r w:rsidRPr="002D63AE">
        <w:t>Links</w:t>
      </w:r>
    </w:p>
    <w:p w:rsidR="00000000" w:rsidRPr="002D63AE" w:rsidP="00D056B9">
      <w:pPr>
        <w:pStyle w:val="BodyText"/>
      </w:pPr>
      <w:r w:rsidRPr="002D6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3D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63AE" w:rsidP="002D63AE"/>
    <w:sectPr w:rsidSect="002D6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AE" w:rsidRPr="00D056B9" w:rsidP="00D05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B9" w:rsidP="002D6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6B9" w:rsidP="002D6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056B9" w:rsidP="002D6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3AE" w:rsidRPr="00D056B9" w:rsidP="00D05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B9" w:rsidRPr="002D2AF8" w:rsidP="002D6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TLIC3042 Operate coach/bus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056B9" w:rsidP="002D6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88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807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3AE"/>
  </w:style>
  <w:style w:type="character" w:customStyle="1" w:styleId="Heading1Char">
    <w:name w:val="Heading 1 Char"/>
    <w:basedOn w:val="DefaultParagraphFont"/>
    <w:link w:val="Heading1"/>
    <w:rsid w:val="002D6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3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3AE"/>
    <w:rPr>
      <w:b/>
      <w:spacing w:val="0"/>
    </w:rPr>
  </w:style>
  <w:style w:type="paragraph" w:customStyle="1" w:styleId="SuperHeading">
    <w:name w:val="SuperHeading"/>
    <w:basedOn w:val="Normal"/>
    <w:rsid w:val="002D6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6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3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3AE"/>
    <w:rPr>
      <w:i/>
    </w:rPr>
  </w:style>
  <w:style w:type="paragraph" w:styleId="Caption">
    <w:name w:val="caption"/>
    <w:basedOn w:val="BodyText"/>
    <w:next w:val="Normal"/>
    <w:qFormat/>
    <w:rsid w:val="002D6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3AE"/>
  </w:style>
  <w:style w:type="paragraph" w:styleId="TableofFigures">
    <w:name w:val="table of figures"/>
    <w:basedOn w:val="Normal"/>
    <w:next w:val="Normal"/>
    <w:semiHidden/>
    <w:rsid w:val="002D6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3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3AE"/>
    <w:rPr>
      <w:rFonts w:ascii="Wingdings" w:hAnsi="Wingdings"/>
    </w:rPr>
  </w:style>
  <w:style w:type="paragraph" w:customStyle="1" w:styleId="TableHeading">
    <w:name w:val="Table Heading"/>
    <w:basedOn w:val="HeadingBase"/>
    <w:rsid w:val="002D6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3AE"/>
    <w:rPr>
      <w:color w:val="0033CC"/>
      <w:u w:val="none"/>
    </w:rPr>
  </w:style>
  <w:style w:type="paragraph" w:customStyle="1" w:styleId="BodyTextRight">
    <w:name w:val="Body Text Right"/>
    <w:basedOn w:val="BodyText"/>
    <w:rsid w:val="002D6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3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3AE"/>
    <w:rPr>
      <w:sz w:val="32"/>
    </w:rPr>
  </w:style>
  <w:style w:type="paragraph" w:customStyle="1" w:styleId="HeadingProcedure">
    <w:name w:val="Heading Procedure"/>
    <w:basedOn w:val="HeadingBase"/>
    <w:next w:val="Normal"/>
    <w:rsid w:val="002D6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3AE"/>
    <w:pPr>
      <w:spacing w:before="60" w:after="60"/>
    </w:pPr>
  </w:style>
  <w:style w:type="paragraph" w:styleId="ListContinue">
    <w:name w:val="List Continue"/>
    <w:basedOn w:val="List"/>
    <w:rsid w:val="002D63AE"/>
    <w:pPr>
      <w:ind w:firstLine="0"/>
    </w:pPr>
  </w:style>
  <w:style w:type="paragraph" w:customStyle="1" w:styleId="ListNote">
    <w:name w:val="List Note"/>
    <w:basedOn w:val="List"/>
    <w:rsid w:val="002D6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3AE"/>
    <w:rPr>
      <w:rFonts w:ascii="Courier New" w:hAnsi="Courier New"/>
    </w:rPr>
  </w:style>
  <w:style w:type="paragraph" w:customStyle="1" w:styleId="NoteBullet">
    <w:name w:val="Note Bullet"/>
    <w:basedOn w:val="Note"/>
    <w:rsid w:val="002D6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3AE"/>
    <w:rPr>
      <w:b/>
      <w:smallCaps/>
    </w:rPr>
  </w:style>
  <w:style w:type="paragraph" w:customStyle="1" w:styleId="TableListNumber">
    <w:name w:val="Table List Number"/>
    <w:basedOn w:val="ListNumber"/>
    <w:rsid w:val="002D6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3AE"/>
    <w:pPr>
      <w:numPr>
        <w:numId w:val="8"/>
      </w:numPr>
    </w:pPr>
  </w:style>
  <w:style w:type="paragraph" w:customStyle="1" w:styleId="ListAlpha2">
    <w:name w:val="List Alpha 2"/>
    <w:basedOn w:val="List2"/>
    <w:rsid w:val="002D63AE"/>
    <w:pPr>
      <w:numPr>
        <w:numId w:val="7"/>
      </w:numPr>
    </w:pPr>
  </w:style>
  <w:style w:type="paragraph" w:styleId="List2">
    <w:name w:val="List 2"/>
    <w:basedOn w:val="BodyText"/>
    <w:rsid w:val="002D6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3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3AE"/>
    <w:pPr>
      <w:numPr>
        <w:numId w:val="3"/>
      </w:numPr>
    </w:pPr>
  </w:style>
  <w:style w:type="paragraph" w:styleId="ListContinue2">
    <w:name w:val="List Continue 2"/>
    <w:basedOn w:val="List2"/>
    <w:rsid w:val="002D63AE"/>
    <w:pPr>
      <w:ind w:firstLine="0"/>
    </w:pPr>
  </w:style>
  <w:style w:type="paragraph" w:styleId="ListContinue3">
    <w:name w:val="List Continue 3"/>
    <w:basedOn w:val="List3"/>
    <w:rsid w:val="002D63AE"/>
    <w:pPr>
      <w:ind w:left="1021" w:firstLine="0"/>
    </w:pPr>
  </w:style>
  <w:style w:type="paragraph" w:styleId="ListContinue4">
    <w:name w:val="List Continue 4"/>
    <w:basedOn w:val="List4"/>
    <w:rsid w:val="002D63AE"/>
    <w:pPr>
      <w:ind w:firstLine="0"/>
    </w:pPr>
  </w:style>
  <w:style w:type="paragraph" w:styleId="ListContinue5">
    <w:name w:val="List Continue 5"/>
    <w:basedOn w:val="List5"/>
    <w:rsid w:val="002D63AE"/>
    <w:pPr>
      <w:ind w:firstLine="0"/>
    </w:pPr>
  </w:style>
  <w:style w:type="paragraph" w:styleId="ListNumber3">
    <w:name w:val="List Number 3"/>
    <w:basedOn w:val="List3"/>
    <w:rsid w:val="002D63AE"/>
    <w:pPr>
      <w:numPr>
        <w:numId w:val="4"/>
      </w:numPr>
    </w:pPr>
  </w:style>
  <w:style w:type="paragraph" w:styleId="ListNumber4">
    <w:name w:val="List Number 4"/>
    <w:basedOn w:val="List4"/>
    <w:rsid w:val="002D63AE"/>
    <w:pPr>
      <w:numPr>
        <w:numId w:val="5"/>
      </w:numPr>
    </w:pPr>
  </w:style>
  <w:style w:type="paragraph" w:styleId="ListNumber5">
    <w:name w:val="List Number 5"/>
    <w:basedOn w:val="List5"/>
    <w:rsid w:val="002D63AE"/>
    <w:pPr>
      <w:numPr>
        <w:numId w:val="6"/>
      </w:numPr>
    </w:pPr>
  </w:style>
  <w:style w:type="paragraph" w:styleId="BlockText">
    <w:name w:val="Block Text"/>
    <w:basedOn w:val="Normal"/>
    <w:rsid w:val="002D6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3AE"/>
    <w:rPr>
      <w:sz w:val="16"/>
      <w:vertAlign w:val="superscript"/>
    </w:rPr>
  </w:style>
  <w:style w:type="character" w:customStyle="1" w:styleId="Symbols">
    <w:name w:val="Symbols"/>
    <w:basedOn w:val="DefaultParagraphFont"/>
    <w:rsid w:val="002D63AE"/>
    <w:rPr>
      <w:rFonts w:ascii="Symbol" w:hAnsi="Symbol"/>
    </w:rPr>
  </w:style>
  <w:style w:type="character" w:customStyle="1" w:styleId="MenuOptions">
    <w:name w:val="Menu Options"/>
    <w:basedOn w:val="DefaultParagraphFont"/>
    <w:rsid w:val="002D6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3AE"/>
    <w:rPr>
      <w:b/>
    </w:rPr>
  </w:style>
  <w:style w:type="character" w:customStyle="1" w:styleId="Underlined">
    <w:name w:val="Underlined"/>
    <w:basedOn w:val="DefaultParagraphFont"/>
    <w:rsid w:val="002D63AE"/>
    <w:rPr>
      <w:u w:val="single"/>
    </w:rPr>
  </w:style>
  <w:style w:type="paragraph" w:customStyle="1" w:styleId="TableBodyTextRight">
    <w:name w:val="Table Body Text Right"/>
    <w:basedOn w:val="TableBodyText"/>
    <w:rsid w:val="002D6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3AE"/>
    <w:rPr>
      <w:sz w:val="18"/>
    </w:rPr>
  </w:style>
  <w:style w:type="paragraph" w:customStyle="1" w:styleId="BodySmallRight">
    <w:name w:val="Body Small Right"/>
    <w:basedOn w:val="BodyTextRight"/>
    <w:rsid w:val="002D63AE"/>
    <w:rPr>
      <w:sz w:val="18"/>
      <w:szCs w:val="18"/>
    </w:rPr>
  </w:style>
  <w:style w:type="paragraph" w:customStyle="1" w:styleId="MarginEdition">
    <w:name w:val="Margin Edition"/>
    <w:basedOn w:val="MarginNote"/>
    <w:rsid w:val="002D6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3AE"/>
    <w:rPr>
      <w:sz w:val="2"/>
      <w:szCs w:val="2"/>
    </w:rPr>
  </w:style>
  <w:style w:type="character" w:customStyle="1" w:styleId="Small">
    <w:name w:val="Small"/>
    <w:basedOn w:val="DefaultParagraphFont"/>
    <w:rsid w:val="002D63AE"/>
    <w:rPr>
      <w:sz w:val="16"/>
    </w:rPr>
  </w:style>
  <w:style w:type="paragraph" w:customStyle="1" w:styleId="WideTable">
    <w:name w:val="Wide Table"/>
    <w:basedOn w:val="Normal"/>
    <w:rsid w:val="002D6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3AE"/>
  </w:style>
  <w:style w:type="paragraph" w:styleId="Quote">
    <w:name w:val="Quote"/>
    <w:basedOn w:val="Heading1"/>
    <w:link w:val="QuoteChar"/>
    <w:qFormat/>
    <w:rsid w:val="002D6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3AE"/>
    <w:pPr>
      <w:pageBreakBefore/>
    </w:pPr>
  </w:style>
  <w:style w:type="paragraph" w:customStyle="1" w:styleId="Border">
    <w:name w:val="Border"/>
    <w:basedOn w:val="Normal"/>
    <w:qFormat/>
    <w:rsid w:val="002D6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3AE"/>
    <w:rPr>
      <w:u w:val="single"/>
    </w:rPr>
  </w:style>
  <w:style w:type="character" w:customStyle="1" w:styleId="BoldandItalics">
    <w:name w:val="Bold and Italics"/>
    <w:qFormat/>
    <w:rsid w:val="002D63AE"/>
    <w:rPr>
      <w:b/>
      <w:i/>
      <w:u w:val="none"/>
    </w:rPr>
  </w:style>
  <w:style w:type="paragraph" w:styleId="BalloonText">
    <w:name w:val="Balloon Text"/>
    <w:basedOn w:val="Normal"/>
    <w:link w:val="BalloonTextChar"/>
    <w:rsid w:val="002D6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3AE"/>
    <w:pPr>
      <w:spacing w:before="0" w:after="0"/>
    </w:pPr>
  </w:style>
  <w:style w:type="paragraph" w:customStyle="1" w:styleId="BodyTextBold">
    <w:name w:val="Body Text Bold"/>
    <w:basedOn w:val="BodyText"/>
    <w:qFormat/>
    <w:rsid w:val="002D63AE"/>
    <w:rPr>
      <w:b/>
    </w:rPr>
  </w:style>
  <w:style w:type="character" w:styleId="Hyperlink">
    <w:name w:val="Hyperlink"/>
    <w:basedOn w:val="DefaultParagraphFont"/>
    <w:uiPriority w:val="99"/>
    <w:unhideWhenUsed/>
    <w:rsid w:val="00D05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4273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TLIC3042 Operate coach/bus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