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FDE" w:rsidP="005B6FDE">
      <w:pPr>
        <w:pStyle w:val="Title"/>
      </w:pPr>
      <w:r>
        <w:fldChar w:fldCharType="begin"/>
      </w:r>
      <w:r>
        <w:instrText xml:space="preserve"> TITLE   \* MERGEFORMAT </w:instrText>
      </w:r>
      <w:r>
        <w:fldChar w:fldCharType="separate"/>
      </w:r>
      <w:r>
        <w:t>Assessment Requirements for TLIC3039 Operate and monitor a monorail train</w:t>
      </w:r>
      <w:r>
        <w:fldChar w:fldCharType="end"/>
      </w:r>
    </w:p>
    <w:p w:rsidR="005B6FDE" w:rsidP="005B6FDE">
      <w:pPr>
        <w:pStyle w:val="Version"/>
        <w:sectPr w:rsidSect="00A401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1C7" w:rsidP="00A401C7">
      <w:pPr>
        <w:pStyle w:val="SuperHeading"/>
      </w:pPr>
      <w:r w:rsidRPr="00A401C7">
        <w:t>Assessment Requirements for TLIC3039 Operate and monitor a monorail train</w:t>
      </w:r>
    </w:p>
    <w:p w:rsidR="00000000" w:rsidRPr="00A401C7" w:rsidP="00A401C7">
      <w:pPr>
        <w:pStyle w:val="Heading1"/>
      </w:pPr>
      <w:bookmarkStart w:id="1" w:name="O_750809"/>
      <w:bookmarkEnd w:id="1"/>
      <w:r w:rsidRPr="00A401C7">
        <w:t>Modification History</w:t>
      </w:r>
    </w:p>
    <w:p w:rsidR="005B6FDE" w:rsidP="005B6FDE">
      <w:pPr>
        <w:pStyle w:val="BodyText"/>
      </w:pPr>
      <w:r w:rsidRPr="00A401C7">
        <w:t>Release 1. This is the first release of this unit of competency in the TLI Transport and Logistics Training Package.</w:t>
      </w:r>
    </w:p>
    <w:p w:rsidR="00000000" w:rsidRPr="00A401C7" w:rsidP="00A401C7">
      <w:pPr>
        <w:pStyle w:val="Heading1"/>
      </w:pPr>
      <w:bookmarkStart w:id="2" w:name="O_750810"/>
      <w:bookmarkEnd w:id="2"/>
      <w:r w:rsidRPr="00A401C7">
        <w:t>Performance Evidence</w:t>
      </w:r>
    </w:p>
    <w:tbl>
      <w:tblPr>
        <w:tblW w:w="0" w:type="auto"/>
        <w:tblCellMar>
          <w:left w:w="62" w:type="dxa"/>
          <w:right w:w="62" w:type="dxa"/>
        </w:tblCellMar>
        <w:tblLook w:val="0000"/>
      </w:tblPr>
      <w:tblGrid>
        <w:gridCol w:w="9196"/>
      </w:tblGrid>
      <w:tr w:rsidTr="005B6FD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401C7">
            <w:pPr>
              <w:pStyle w:val="BodyText"/>
              <w:rPr>
                <w:lang w:val="en-NZ"/>
              </w:rPr>
            </w:pPr>
            <w:r w:rsidRPr="00A401C7">
              <w:t>Evidence required to demonstrate competence in this unit must be relevant to and satisfy all of the requirements of the elements and performance criteria on at least one occasion and include:</w:t>
            </w:r>
          </w:p>
        </w:tc>
      </w:tr>
      <w:tr w:rsidTr="005B6FDE">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A401C7" w:rsidP="00A401C7">
            <w:pPr>
              <w:pStyle w:val="ListBullet2"/>
            </w:pPr>
            <w:r w:rsidRPr="00A401C7">
              <w:t>applying track and road knowledge when dr</w:t>
            </w:r>
            <w:r w:rsidRPr="00A401C7">
              <w:t>iving a monorail train</w:t>
            </w:r>
          </w:p>
          <w:p w:rsidR="00000000" w:rsidRPr="00A401C7" w:rsidP="00A401C7">
            <w:pPr>
              <w:pStyle w:val="ListBullet2"/>
            </w:pPr>
            <w:r w:rsidRPr="00A401C7">
              <w:t>communicating effectively with Network Control Officer</w:t>
            </w:r>
          </w:p>
          <w:p w:rsidR="00000000" w:rsidRPr="00A401C7" w:rsidP="00A401C7">
            <w:pPr>
              <w:pStyle w:val="ListBullet2"/>
            </w:pPr>
            <w:r w:rsidRPr="00A401C7">
              <w:t xml:space="preserve">completing relevant documentation </w:t>
            </w:r>
          </w:p>
          <w:p w:rsidR="00000000" w:rsidRPr="00A401C7" w:rsidP="00A401C7">
            <w:pPr>
              <w:pStyle w:val="ListBullet2"/>
            </w:pPr>
            <w:r w:rsidRPr="00A401C7">
              <w:t xml:space="preserve">identifying and assessing train defects and deficiencies, and taking appropriate action to report identified defective equipment in accordance </w:t>
            </w:r>
            <w:r w:rsidRPr="00A401C7">
              <w:t>with workplace procedures</w:t>
            </w:r>
          </w:p>
          <w:p w:rsidR="00000000" w:rsidRPr="00A401C7" w:rsidP="00A401C7">
            <w:pPr>
              <w:pStyle w:val="ListBullet2"/>
            </w:pPr>
            <w:r w:rsidRPr="00A401C7">
              <w:t>identifying job hazards and taking required action to minimise, control or eliminate identified hazards</w:t>
            </w:r>
          </w:p>
          <w:p w:rsidR="00000000" w:rsidRPr="00A401C7" w:rsidP="00A401C7">
            <w:pPr>
              <w:pStyle w:val="ListBullet2"/>
            </w:pPr>
            <w:r w:rsidRPr="00A401C7">
              <w:t xml:space="preserve">implementing contingency plans </w:t>
            </w:r>
          </w:p>
          <w:p w:rsidR="00000000" w:rsidRPr="00A401C7" w:rsidP="00A401C7">
            <w:pPr>
              <w:pStyle w:val="ListBullet2"/>
            </w:pPr>
            <w:r w:rsidRPr="00A401C7">
              <w:t>interpreting and following instructions</w:t>
            </w:r>
          </w:p>
          <w:p w:rsidR="00000000" w:rsidRPr="00A401C7" w:rsidP="00A401C7">
            <w:pPr>
              <w:pStyle w:val="ListBullet2"/>
            </w:pPr>
            <w:r w:rsidRPr="00A401C7">
              <w:t xml:space="preserve">reading and interpreting relevant instructions, procedures, information and signs </w:t>
            </w:r>
          </w:p>
          <w:p w:rsidR="00000000" w:rsidRPr="00A401C7" w:rsidP="00A401C7">
            <w:pPr>
              <w:pStyle w:val="ListBullet2"/>
            </w:pPr>
            <w:r w:rsidRPr="00A401C7">
              <w:t>recognising problems that may arise and taking appropriate action</w:t>
            </w:r>
          </w:p>
          <w:p w:rsidR="00000000" w:rsidRPr="00A401C7" w:rsidP="00A401C7">
            <w:pPr>
              <w:pStyle w:val="ListBullet2"/>
            </w:pPr>
            <w:r w:rsidRPr="00A401C7">
              <w:t>working collaboratively with others.</w:t>
            </w:r>
          </w:p>
        </w:tc>
      </w:tr>
    </w:tbl>
    <w:p w:rsidR="00000000" w:rsidRPr="00A401C7" w:rsidP="00A401C7">
      <w:pPr>
        <w:pStyle w:val="BodyText"/>
      </w:pPr>
    </w:p>
    <w:p w:rsidR="00000000" w:rsidRPr="00A401C7" w:rsidP="00A401C7">
      <w:pPr>
        <w:pStyle w:val="AllowPageBreak"/>
      </w:pPr>
    </w:p>
    <w:p w:rsidR="00000000" w:rsidRPr="00A401C7" w:rsidP="00A401C7">
      <w:pPr>
        <w:pStyle w:val="Heading1"/>
      </w:pPr>
      <w:bookmarkStart w:id="3" w:name="O_750811"/>
      <w:bookmarkEnd w:id="3"/>
      <w:r w:rsidRPr="00A401C7">
        <w:t>Knowledge Evidence</w:t>
      </w:r>
    </w:p>
    <w:tbl>
      <w:tblPr>
        <w:tblW w:w="0" w:type="auto"/>
        <w:tblCellMar>
          <w:left w:w="62" w:type="dxa"/>
          <w:right w:w="62" w:type="dxa"/>
        </w:tblCellMar>
        <w:tblLook w:val="0000"/>
      </w:tblPr>
      <w:tblGrid>
        <w:gridCol w:w="9196"/>
      </w:tblGrid>
      <w:tr w:rsidTr="005B6FDE">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401C7">
            <w:pPr>
              <w:pStyle w:val="BodyText"/>
              <w:rPr>
                <w:lang w:val="en-NZ"/>
              </w:rPr>
            </w:pPr>
            <w:r w:rsidRPr="00A401C7">
              <w:t>Evidence required to demonstrate</w:t>
            </w:r>
            <w:r w:rsidRPr="00A401C7">
              <w:t xml:space="preserve"> competence in this unit must be relevant to and satisfy all of the requirements of the elements and performance criteria and include knowledge of:</w:t>
            </w:r>
          </w:p>
        </w:tc>
      </w:tr>
      <w:tr w:rsidTr="005B6FDE">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401C7" w:rsidP="00A401C7">
            <w:pPr>
              <w:pStyle w:val="ListBullet2"/>
            </w:pPr>
            <w:r w:rsidRPr="00A401C7">
              <w:t>emergency procedures</w:t>
            </w:r>
          </w:p>
          <w:p w:rsidR="00000000" w:rsidRPr="00A401C7" w:rsidP="00A401C7">
            <w:pPr>
              <w:pStyle w:val="ListBullet2"/>
            </w:pPr>
            <w:r w:rsidRPr="00A401C7">
              <w:t>monorail train controls, instruments and indicators and their purpose, location and use including controls to start, accelerate, decelerate and stop the train</w:t>
            </w:r>
          </w:p>
          <w:p w:rsidR="00000000" w:rsidRPr="00A401C7" w:rsidP="00A401C7">
            <w:pPr>
              <w:pStyle w:val="ListBullet2"/>
            </w:pPr>
            <w:r w:rsidRPr="00A401C7">
              <w:t>monorail train monitoring devices, braking and drive equipment and ancillary systems</w:t>
            </w:r>
          </w:p>
          <w:p w:rsidR="00000000" w:rsidRPr="00A401C7" w:rsidP="00A401C7">
            <w:pPr>
              <w:pStyle w:val="ListBullet2"/>
            </w:pPr>
            <w:r w:rsidRPr="00A401C7">
              <w:t>monorail tra</w:t>
            </w:r>
            <w:r w:rsidRPr="00A401C7">
              <w:t>in operating characteristics, capabilities and limitations including all modes of operation</w:t>
            </w:r>
          </w:p>
          <w:p w:rsidR="00000000" w:rsidRPr="00A401C7" w:rsidP="00A401C7">
            <w:pPr>
              <w:pStyle w:val="ListBullet2"/>
            </w:pPr>
            <w:r w:rsidRPr="00A401C7">
              <w:t>procedures for adjusting controls to maximise efficient and safe running</w:t>
            </w:r>
          </w:p>
          <w:p w:rsidR="00000000" w:rsidRPr="00A401C7" w:rsidP="00A401C7">
            <w:pPr>
              <w:pStyle w:val="ListBullet2"/>
            </w:pPr>
            <w:r w:rsidRPr="00A401C7">
              <w:t>procedures for identifying equipment defects and assessing for appropriate action</w:t>
            </w:r>
          </w:p>
          <w:p w:rsidR="00000000" w:rsidRPr="00A401C7" w:rsidP="00A401C7">
            <w:pPr>
              <w:pStyle w:val="ListBullet2"/>
            </w:pPr>
            <w:r w:rsidRPr="00A401C7">
              <w:t>procedure</w:t>
            </w:r>
            <w:r w:rsidRPr="00A401C7">
              <w:t xml:space="preserve">s for managing safety incidents and hazardous situations </w:t>
            </w:r>
          </w:p>
          <w:p w:rsidR="00000000" w:rsidRPr="00A401C7" w:rsidP="00A401C7">
            <w:pPr>
              <w:pStyle w:val="ListBullet2"/>
            </w:pPr>
            <w:r w:rsidRPr="00A401C7">
              <w:t>procedures for operating and monitoring ancillary equipment on the train</w:t>
            </w:r>
          </w:p>
          <w:p w:rsidR="00000000" w:rsidRPr="00A401C7" w:rsidP="00A401C7">
            <w:pPr>
              <w:pStyle w:val="ListBullet2"/>
            </w:pPr>
            <w:r w:rsidRPr="00A401C7">
              <w:t>procedures for operating and monitoring monorail train</w:t>
            </w:r>
          </w:p>
          <w:p w:rsidR="00000000" w:rsidRPr="00A401C7" w:rsidP="00A401C7">
            <w:pPr>
              <w:pStyle w:val="ListBullet2"/>
            </w:pPr>
            <w:r w:rsidRPr="00A401C7">
              <w:t xml:space="preserve">relevant safety, work health and safety (WHS)/occupational health and </w:t>
            </w:r>
            <w:r w:rsidRPr="00A401C7">
              <w:t>safety (OHS) and environmental procedures and regulations</w:t>
            </w:r>
          </w:p>
          <w:p w:rsidR="00000000" w:rsidRPr="00A401C7" w:rsidP="00A401C7">
            <w:pPr>
              <w:pStyle w:val="ListBullet2"/>
            </w:pPr>
            <w:r w:rsidRPr="00A401C7">
              <w:t>track limitations, speed limitations, curves and gradients and location of indicators</w:t>
            </w:r>
          </w:p>
          <w:p w:rsidR="00000000" w:rsidRPr="00A401C7" w:rsidP="00A401C7">
            <w:pPr>
              <w:pStyle w:val="ListBullet2"/>
            </w:pPr>
            <w:r w:rsidRPr="00A401C7">
              <w:t>typical defects that can occur on a monorail train and related action that should be taken.</w:t>
            </w:r>
          </w:p>
        </w:tc>
      </w:tr>
    </w:tbl>
    <w:p w:rsidR="00000000" w:rsidRPr="00A401C7" w:rsidP="00A401C7">
      <w:pPr>
        <w:pStyle w:val="BodyText"/>
      </w:pPr>
    </w:p>
    <w:p w:rsidR="00000000" w:rsidRPr="00A401C7" w:rsidP="00A401C7">
      <w:pPr>
        <w:pStyle w:val="AllowPageBreak"/>
      </w:pPr>
    </w:p>
    <w:p w:rsidR="00000000" w:rsidRPr="00A401C7" w:rsidP="00A401C7">
      <w:pPr>
        <w:pStyle w:val="Heading1"/>
      </w:pPr>
      <w:bookmarkStart w:id="4" w:name="O_750812"/>
      <w:bookmarkEnd w:id="4"/>
      <w:r w:rsidRPr="00A401C7">
        <w:t>Assessment Conditions</w:t>
      </w:r>
    </w:p>
    <w:tbl>
      <w:tblPr>
        <w:tblW w:w="0" w:type="auto"/>
        <w:tblCellMar>
          <w:left w:w="62" w:type="dxa"/>
          <w:right w:w="62" w:type="dxa"/>
        </w:tblCellMar>
        <w:tblLook w:val="0000"/>
      </w:tblPr>
      <w:tblGrid>
        <w:gridCol w:w="9196"/>
      </w:tblGrid>
      <w:tr w:rsidTr="005B6F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401C7" w:rsidP="00A401C7">
            <w:pPr>
              <w:pStyle w:val="BodyText"/>
            </w:pPr>
            <w:r w:rsidRPr="00A401C7">
              <w:t xml:space="preserve">As a minimum, assessors must satisfy applicable regulatory requirements, which include requirements in the </w:t>
            </w:r>
            <w:r w:rsidRPr="00A401C7">
              <w:rPr>
                <w:rStyle w:val="Emphasis"/>
              </w:rPr>
              <w:t>Standards for Registered Training Organisations</w:t>
            </w:r>
            <w:r w:rsidRPr="00A401C7">
              <w:t xml:space="preserve"> current at the time of assessment. </w:t>
            </w:r>
          </w:p>
          <w:p w:rsidR="00000000" w:rsidRPr="00A401C7" w:rsidP="00A401C7">
            <w:pPr>
              <w:pStyle w:val="BodyText"/>
            </w:pPr>
            <w:r w:rsidRPr="00A401C7">
              <w:t>As a minimum, assessment must satisfy appli</w:t>
            </w:r>
            <w:r w:rsidRPr="00A401C7">
              <w:t xml:space="preserve">cable regulatory requirements, which include requirements in the </w:t>
            </w:r>
            <w:r w:rsidRPr="00A401C7">
              <w:rPr>
                <w:rStyle w:val="Emphasis"/>
              </w:rPr>
              <w:t>Standards for Registered Training Organisations</w:t>
            </w:r>
            <w:r w:rsidRPr="00A401C7">
              <w:t xml:space="preserve"> current at the time of assessment.</w:t>
            </w:r>
          </w:p>
          <w:p w:rsidR="00000000" w:rsidRPr="00A401C7" w:rsidP="00A401C7">
            <w:pPr>
              <w:pStyle w:val="BodyText"/>
            </w:pPr>
            <w:r w:rsidRPr="00A401C7">
              <w:t>Practical assessment must occur in an appropriate range of situations in the workplace.</w:t>
            </w:r>
          </w:p>
          <w:p w:rsidR="00000000" w:rsidRPr="00A401C7" w:rsidP="00A401C7">
            <w:pPr>
              <w:pStyle w:val="BodyText"/>
            </w:pPr>
            <w:r w:rsidRPr="00A401C7">
              <w:t>A simulator assessme</w:t>
            </w:r>
            <w:r w:rsidRPr="00A401C7">
              <w:t>nt is not suitable for the final assessment of this unit of competency.</w:t>
            </w:r>
          </w:p>
          <w:p w:rsidR="00000000" w:rsidRPr="00A401C7" w:rsidP="00A401C7">
            <w:pPr>
              <w:pStyle w:val="BodyText"/>
            </w:pPr>
            <w:r w:rsidRPr="00A401C7">
              <w:t>Assessment processes and techniques must be appropriate to the language, literacy and numeracy requirements of the work being performed and the needs of the candidate.</w:t>
            </w:r>
          </w:p>
          <w:p w:rsidR="00000000" w:rsidRPr="00A401C7" w:rsidP="00A401C7">
            <w:pPr>
              <w:pStyle w:val="BodyText"/>
            </w:pPr>
            <w:r w:rsidRPr="00A401C7">
              <w:t>Resources for as</w:t>
            </w:r>
            <w:r w:rsidRPr="00A401C7">
              <w:t>sessment include:</w:t>
            </w:r>
          </w:p>
          <w:p w:rsidR="00000000" w:rsidRPr="00A401C7" w:rsidP="00A401C7">
            <w:pPr>
              <w:pStyle w:val="ListBullet"/>
            </w:pPr>
            <w:r w:rsidRPr="00A401C7">
              <w:t>a range of relevant exercises, case studies and/or simulations</w:t>
            </w:r>
          </w:p>
          <w:p w:rsidR="00000000" w:rsidRPr="00A401C7" w:rsidP="00A401C7">
            <w:pPr>
              <w:pStyle w:val="ListBullet"/>
            </w:pPr>
            <w:r w:rsidRPr="00A401C7">
              <w:t>relevant and appropriate materials, tools, equipment and personal protective equipment currently used in industry</w:t>
            </w:r>
          </w:p>
          <w:p w:rsidR="00000000" w:rsidRPr="00A401C7" w:rsidP="00A401C7">
            <w:pPr>
              <w:pStyle w:val="ListBullet"/>
            </w:pPr>
            <w:r w:rsidRPr="00A401C7">
              <w:t>applicable documentation including workplace procedures, reg</w:t>
            </w:r>
            <w:r w:rsidRPr="00A401C7">
              <w:t>ulations, codes of practice and operation manuals.</w:t>
            </w:r>
          </w:p>
        </w:tc>
      </w:tr>
    </w:tbl>
    <w:p w:rsidR="005B6FDE" w:rsidP="00A401C7">
      <w:pPr>
        <w:pStyle w:val="BodyText"/>
      </w:pPr>
    </w:p>
    <w:p w:rsidR="005B6FDE" w:rsidP="00A401C7">
      <w:pPr>
        <w:pStyle w:val="BodyText"/>
      </w:pPr>
    </w:p>
    <w:p w:rsidR="00000000" w:rsidRPr="00A401C7" w:rsidP="00A401C7">
      <w:pPr>
        <w:pStyle w:val="Heading1"/>
      </w:pPr>
      <w:bookmarkStart w:id="5" w:name="O_750815"/>
      <w:bookmarkEnd w:id="5"/>
      <w:r w:rsidRPr="00A401C7">
        <w:t>Links</w:t>
      </w:r>
    </w:p>
    <w:p w:rsidR="00000000" w:rsidRPr="00A401C7" w:rsidP="005B6FDE">
      <w:pPr>
        <w:pStyle w:val="BodyText"/>
      </w:pPr>
      <w:r w:rsidRPr="00A401C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1321C">
        <w:rPr>
          <w:rStyle w:val="Hyperlink"/>
        </w:rPr>
        <w:t>https://vetnet.gov.au/Pages/TrainingDocs.aspx?q=df441c6e-213d-43e3-874c-0b3f7036d851</w:t>
      </w:r>
      <w:r>
        <w:fldChar w:fldCharType="end"/>
      </w:r>
    </w:p>
    <w:p w:rsidR="00000000" w:rsidRPr="00A401C7" w:rsidP="00A401C7"/>
    <w:sectPr w:rsidSect="00A401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C7" w:rsidRPr="005B6FDE" w:rsidP="005B6F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DE" w:rsidP="00A401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B6FDE" w:rsidP="00A401C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6FDE" w:rsidP="00A401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01C7" w:rsidRPr="005B6FDE" w:rsidP="005B6F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FDE" w:rsidRPr="002D2AF8" w:rsidP="00A401C7">
    <w:pPr>
      <w:pStyle w:val="Header"/>
      <w:framePr w:wrap="around"/>
    </w:pPr>
    <w:r>
      <w:fldChar w:fldCharType="begin"/>
    </w:r>
    <w:r>
      <w:instrText xml:space="preserve"> TITLE   \* MERGEFORMAT </w:instrText>
    </w:r>
    <w:r>
      <w:fldChar w:fldCharType="separate"/>
    </w:r>
    <w:r>
      <w:t>Assessment Requirements for TLIC3039 Operate and monitor a monorail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5B6FDE" w:rsidP="00A401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74BF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7AD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BE75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1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1C7"/>
    <w:pPr>
      <w:spacing w:before="360" w:after="60"/>
      <w:outlineLvl w:val="0"/>
    </w:pPr>
    <w:rPr>
      <w:sz w:val="32"/>
    </w:rPr>
  </w:style>
  <w:style w:type="paragraph" w:styleId="Heading2">
    <w:name w:val="heading 2"/>
    <w:basedOn w:val="HeadingBase"/>
    <w:next w:val="BodyText"/>
    <w:link w:val="Heading2Char"/>
    <w:qFormat/>
    <w:rsid w:val="00A401C7"/>
    <w:pPr>
      <w:keepLines/>
      <w:spacing w:before="240" w:after="120"/>
      <w:outlineLvl w:val="1"/>
    </w:pPr>
    <w:rPr>
      <w:sz w:val="28"/>
      <w:szCs w:val="40"/>
    </w:rPr>
  </w:style>
  <w:style w:type="paragraph" w:styleId="Heading3">
    <w:name w:val="heading 3"/>
    <w:basedOn w:val="HeadingBase"/>
    <w:next w:val="BodyText"/>
    <w:link w:val="Heading3Char"/>
    <w:qFormat/>
    <w:rsid w:val="00A401C7"/>
    <w:pPr>
      <w:spacing w:before="180" w:after="120"/>
      <w:outlineLvl w:val="2"/>
    </w:pPr>
    <w:rPr>
      <w:spacing w:val="-10"/>
      <w:kern w:val="32"/>
    </w:rPr>
  </w:style>
  <w:style w:type="paragraph" w:styleId="Heading4">
    <w:name w:val="heading 4"/>
    <w:basedOn w:val="HeadingBase"/>
    <w:next w:val="BodyText"/>
    <w:link w:val="Heading4Char"/>
    <w:qFormat/>
    <w:rsid w:val="00A401C7"/>
    <w:pPr>
      <w:spacing w:before="160" w:after="120"/>
      <w:outlineLvl w:val="3"/>
    </w:pPr>
    <w:rPr>
      <w:sz w:val="22"/>
    </w:rPr>
  </w:style>
  <w:style w:type="paragraph" w:styleId="Heading5">
    <w:name w:val="heading 5"/>
    <w:basedOn w:val="HeadingBase"/>
    <w:next w:val="Normal"/>
    <w:link w:val="Heading5Char"/>
    <w:qFormat/>
    <w:rsid w:val="00A401C7"/>
    <w:pPr>
      <w:spacing w:before="80"/>
      <w:outlineLvl w:val="4"/>
    </w:pPr>
    <w:rPr>
      <w:color w:val="918585"/>
      <w:sz w:val="20"/>
    </w:rPr>
  </w:style>
  <w:style w:type="paragraph" w:styleId="Heading6">
    <w:name w:val="heading 6"/>
    <w:basedOn w:val="HeadingBase"/>
    <w:next w:val="Normal"/>
    <w:link w:val="Heading6Char"/>
    <w:qFormat/>
    <w:rsid w:val="00A401C7"/>
    <w:pPr>
      <w:spacing w:before="60"/>
      <w:outlineLvl w:val="5"/>
    </w:pPr>
    <w:rPr>
      <w:color w:val="918585"/>
      <w:sz w:val="20"/>
    </w:rPr>
  </w:style>
  <w:style w:type="paragraph" w:styleId="Heading7">
    <w:name w:val="heading 7"/>
    <w:basedOn w:val="Normal"/>
    <w:next w:val="Normal"/>
    <w:link w:val="Heading7Char"/>
    <w:qFormat/>
    <w:rsid w:val="00A401C7"/>
    <w:pPr>
      <w:ind w:left="720"/>
      <w:outlineLvl w:val="6"/>
    </w:pPr>
    <w:rPr>
      <w:i/>
    </w:rPr>
  </w:style>
  <w:style w:type="paragraph" w:styleId="Heading8">
    <w:name w:val="heading 8"/>
    <w:basedOn w:val="Normal"/>
    <w:next w:val="Normal"/>
    <w:link w:val="Heading8Char"/>
    <w:qFormat/>
    <w:rsid w:val="00A401C7"/>
    <w:pPr>
      <w:ind w:left="720"/>
      <w:outlineLvl w:val="7"/>
    </w:pPr>
    <w:rPr>
      <w:i/>
    </w:rPr>
  </w:style>
  <w:style w:type="paragraph" w:styleId="Heading9">
    <w:name w:val="heading 9"/>
    <w:basedOn w:val="Normal"/>
    <w:next w:val="Normal"/>
    <w:link w:val="Heading9Char"/>
    <w:qFormat/>
    <w:rsid w:val="00A401C7"/>
    <w:pPr>
      <w:ind w:left="720"/>
      <w:outlineLvl w:val="8"/>
    </w:pPr>
    <w:rPr>
      <w:i/>
    </w:rPr>
  </w:style>
  <w:style w:type="character" w:default="1" w:styleId="DefaultParagraphFont">
    <w:name w:val="Default Paragraph Font"/>
    <w:uiPriority w:val="1"/>
    <w:unhideWhenUsed/>
    <w:rsid w:val="00A401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1C7"/>
  </w:style>
  <w:style w:type="character" w:customStyle="1" w:styleId="Heading1Char">
    <w:name w:val="Heading 1 Char"/>
    <w:basedOn w:val="DefaultParagraphFont"/>
    <w:link w:val="Heading1"/>
    <w:rsid w:val="00A401C7"/>
    <w:rPr>
      <w:rFonts w:ascii="Times New Roman" w:eastAsia="Times New Roman" w:hAnsi="Times New Roman" w:cs="Times New Roman"/>
      <w:b/>
      <w:sz w:val="32"/>
      <w:szCs w:val="20"/>
      <w:lang w:eastAsia="en-US"/>
    </w:rPr>
  </w:style>
  <w:style w:type="paragraph" w:styleId="BodyText">
    <w:name w:val="Body Text"/>
    <w:basedOn w:val="Normal"/>
    <w:link w:val="BodyTextChar"/>
    <w:rsid w:val="00A401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01C7"/>
    <w:rPr>
      <w:rFonts w:ascii="Times New Roman" w:eastAsia="Times New Roman" w:hAnsi="Times New Roman" w:cs="Times New Roman"/>
      <w:sz w:val="24"/>
      <w:lang w:eastAsia="en-US"/>
    </w:rPr>
  </w:style>
  <w:style w:type="paragraph" w:styleId="ListBullet">
    <w:name w:val="List Bullet"/>
    <w:basedOn w:val="List"/>
    <w:rsid w:val="00A401C7"/>
    <w:pPr>
      <w:numPr>
        <w:numId w:val="12"/>
      </w:numPr>
      <w:tabs>
        <w:tab w:val="clear" w:pos="340"/>
      </w:tabs>
      <w:spacing w:before="40" w:after="40"/>
    </w:pPr>
  </w:style>
  <w:style w:type="paragraph" w:styleId="ListBullet2">
    <w:name w:val="List Bullet 2"/>
    <w:basedOn w:val="List2"/>
    <w:rsid w:val="00A401C7"/>
    <w:pPr>
      <w:numPr>
        <w:numId w:val="13"/>
      </w:numPr>
      <w:tabs>
        <w:tab w:val="clear" w:pos="680"/>
      </w:tabs>
    </w:pPr>
  </w:style>
  <w:style w:type="character" w:styleId="Emphasis">
    <w:name w:val="Emphasis"/>
    <w:basedOn w:val="DefaultParagraphFont"/>
    <w:qFormat/>
    <w:rsid w:val="00A401C7"/>
    <w:rPr>
      <w:i/>
    </w:rPr>
  </w:style>
  <w:style w:type="paragraph" w:customStyle="1" w:styleId="SuperHeading">
    <w:name w:val="SuperHeading"/>
    <w:basedOn w:val="Normal"/>
    <w:rsid w:val="00A401C7"/>
    <w:pPr>
      <w:spacing w:before="240" w:after="120"/>
      <w:outlineLvl w:val="0"/>
    </w:pPr>
    <w:rPr>
      <w:rFonts w:ascii="Times New Roman" w:hAnsi="Times New Roman"/>
      <w:b/>
      <w:sz w:val="32"/>
    </w:rPr>
  </w:style>
  <w:style w:type="paragraph" w:customStyle="1" w:styleId="AllowPageBreak">
    <w:name w:val="AllowPageBreak"/>
    <w:rsid w:val="00A401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1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1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1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1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1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1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1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1C7"/>
    <w:rPr>
      <w:rFonts w:ascii="Courier New" w:eastAsia="Times New Roman" w:hAnsi="Courier New" w:cs="Times New Roman"/>
      <w:i/>
      <w:szCs w:val="20"/>
      <w:lang w:eastAsia="en-US"/>
    </w:rPr>
  </w:style>
  <w:style w:type="paragraph" w:customStyle="1" w:styleId="HeadingBase">
    <w:name w:val="Heading Base"/>
    <w:rsid w:val="00A401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1C7"/>
    <w:pPr>
      <w:tabs>
        <w:tab w:val="right" w:leader="dot" w:pos="9072"/>
      </w:tabs>
      <w:ind w:left="567"/>
    </w:pPr>
    <w:rPr>
      <w:szCs w:val="22"/>
    </w:rPr>
  </w:style>
  <w:style w:type="paragraph" w:customStyle="1" w:styleId="TOCBase">
    <w:name w:val="TOC Base"/>
    <w:rsid w:val="00A401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1C7"/>
    <w:pPr>
      <w:tabs>
        <w:tab w:val="right" w:leader="dot" w:pos="9072"/>
      </w:tabs>
      <w:spacing w:before="40" w:after="40"/>
      <w:ind w:left="284"/>
    </w:pPr>
    <w:rPr>
      <w:rFonts w:ascii="Times New Roman" w:hAnsi="Times New Roman"/>
    </w:rPr>
  </w:style>
  <w:style w:type="paragraph" w:styleId="TOC1">
    <w:name w:val="toc 1"/>
    <w:basedOn w:val="TOCBase"/>
    <w:next w:val="Normal"/>
    <w:rsid w:val="00A401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01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1C7"/>
    <w:rPr>
      <w:rFonts w:ascii="Times New Roman" w:eastAsia="Times New Roman" w:hAnsi="Times New Roman" w:cs="Times New Roman"/>
      <w:sz w:val="16"/>
      <w:lang w:eastAsia="en-US"/>
    </w:rPr>
  </w:style>
  <w:style w:type="paragraph" w:styleId="Title">
    <w:name w:val="Title"/>
    <w:basedOn w:val="HeadingBase"/>
    <w:link w:val="TitleChar"/>
    <w:qFormat/>
    <w:rsid w:val="00A401C7"/>
    <w:pPr>
      <w:spacing w:before="5040"/>
      <w:jc w:val="center"/>
    </w:pPr>
    <w:rPr>
      <w:sz w:val="48"/>
      <w:szCs w:val="72"/>
      <w:lang w:val="en-US"/>
    </w:rPr>
  </w:style>
  <w:style w:type="character" w:customStyle="1" w:styleId="TitleChar">
    <w:name w:val="Title Char"/>
    <w:basedOn w:val="DefaultParagraphFont"/>
    <w:link w:val="Title"/>
    <w:rsid w:val="00A401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1C7"/>
    <w:pPr>
      <w:tabs>
        <w:tab w:val="left" w:pos="3600"/>
        <w:tab w:val="left" w:pos="3958"/>
      </w:tabs>
    </w:pPr>
  </w:style>
  <w:style w:type="paragraph" w:styleId="List">
    <w:name w:val="List"/>
    <w:basedOn w:val="BodyText"/>
    <w:next w:val="BodyText"/>
    <w:rsid w:val="00A401C7"/>
    <w:pPr>
      <w:tabs>
        <w:tab w:val="left" w:pos="340"/>
      </w:tabs>
      <w:spacing w:before="60" w:after="60"/>
      <w:ind w:left="340" w:hanging="340"/>
    </w:pPr>
  </w:style>
  <w:style w:type="paragraph" w:customStyle="1" w:styleId="Note">
    <w:name w:val="Note"/>
    <w:basedOn w:val="BodyText"/>
    <w:rsid w:val="00A401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01C7"/>
    <w:rPr>
      <w:b/>
      <w:spacing w:val="0"/>
    </w:rPr>
  </w:style>
  <w:style w:type="paragraph" w:customStyle="1" w:styleId="SuperTitle">
    <w:name w:val="SuperTitle"/>
    <w:basedOn w:val="Title"/>
    <w:rsid w:val="00A401C7"/>
    <w:pPr>
      <w:framePr w:wrap="auto" w:hAnchor="text" w:y="6049"/>
    </w:pPr>
    <w:rPr>
      <w:color w:val="000000"/>
      <w:sz w:val="40"/>
    </w:rPr>
  </w:style>
  <w:style w:type="paragraph" w:customStyle="1" w:styleId="TOCTitle">
    <w:name w:val="TOCTitle"/>
    <w:basedOn w:val="Heading1"/>
    <w:rsid w:val="00A401C7"/>
    <w:pPr>
      <w:spacing w:after="240"/>
      <w:jc w:val="center"/>
      <w:outlineLvl w:val="9"/>
    </w:pPr>
    <w:rPr>
      <w:caps/>
    </w:rPr>
  </w:style>
  <w:style w:type="paragraph" w:customStyle="1" w:styleId="Version">
    <w:name w:val="Version"/>
    <w:rsid w:val="00A401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1C7"/>
    <w:pPr>
      <w:keepNext w:val="0"/>
      <w:tabs>
        <w:tab w:val="right" w:pos="4176"/>
      </w:tabs>
      <w:ind w:left="198" w:hanging="198"/>
    </w:pPr>
    <w:rPr>
      <w:rFonts w:ascii="Garamond" w:hAnsi="Garamond"/>
    </w:rPr>
  </w:style>
  <w:style w:type="paragraph" w:styleId="IndexHeading">
    <w:name w:val="index heading"/>
    <w:basedOn w:val="Normal"/>
    <w:next w:val="Index1"/>
    <w:semiHidden/>
    <w:rsid w:val="00A401C7"/>
    <w:pPr>
      <w:spacing w:before="120" w:after="120"/>
    </w:pPr>
    <w:rPr>
      <w:rFonts w:ascii="Arial" w:hAnsi="Arial"/>
      <w:b/>
      <w:color w:val="918585"/>
      <w:sz w:val="24"/>
    </w:rPr>
  </w:style>
  <w:style w:type="paragraph" w:styleId="Header">
    <w:name w:val="header"/>
    <w:basedOn w:val="Normal"/>
    <w:link w:val="HeaderChar"/>
    <w:rsid w:val="00A401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1C7"/>
    <w:rPr>
      <w:rFonts w:ascii="Times New Roman" w:eastAsia="Times New Roman" w:hAnsi="Times New Roman" w:cs="Times New Roman"/>
      <w:sz w:val="16"/>
      <w:szCs w:val="20"/>
      <w:lang w:val="en-GB" w:eastAsia="en-US"/>
    </w:rPr>
  </w:style>
  <w:style w:type="paragraph" w:customStyle="1" w:styleId="Chapter">
    <w:name w:val="Chapter"/>
    <w:basedOn w:val="Normal"/>
    <w:rsid w:val="00A401C7"/>
    <w:pPr>
      <w:spacing w:before="240"/>
    </w:pPr>
    <w:rPr>
      <w:rFonts w:ascii="Times New Roman" w:hAnsi="Times New Roman"/>
      <w:smallCaps/>
      <w:spacing w:val="80"/>
      <w:sz w:val="28"/>
    </w:rPr>
  </w:style>
  <w:style w:type="paragraph" w:customStyle="1" w:styleId="InChapter">
    <w:name w:val="InChapter"/>
    <w:basedOn w:val="Heading3"/>
    <w:rsid w:val="00A401C7"/>
    <w:pPr>
      <w:spacing w:after="240"/>
      <w:outlineLvl w:val="9"/>
    </w:pPr>
    <w:rPr>
      <w:noProof/>
    </w:rPr>
  </w:style>
  <w:style w:type="paragraph" w:styleId="Index2">
    <w:name w:val="index 2"/>
    <w:basedOn w:val="Normal"/>
    <w:next w:val="Normal"/>
    <w:semiHidden/>
    <w:rsid w:val="00A401C7"/>
    <w:pPr>
      <w:tabs>
        <w:tab w:val="right" w:pos="4176"/>
      </w:tabs>
      <w:ind w:left="568" w:hanging="284"/>
    </w:pPr>
    <w:rPr>
      <w:rFonts w:ascii="Garamond" w:hAnsi="Garamond"/>
    </w:rPr>
  </w:style>
  <w:style w:type="paragraph" w:customStyle="1" w:styleId="Byline">
    <w:name w:val="Byline"/>
    <w:rsid w:val="00A401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1C7"/>
    <w:pPr>
      <w:tabs>
        <w:tab w:val="clear" w:pos="3600"/>
        <w:tab w:val="clear" w:pos="3958"/>
      </w:tabs>
      <w:jc w:val="right"/>
    </w:pPr>
  </w:style>
  <w:style w:type="paragraph" w:styleId="Caption">
    <w:name w:val="caption"/>
    <w:basedOn w:val="BodyText"/>
    <w:next w:val="Normal"/>
    <w:qFormat/>
    <w:rsid w:val="00A401C7"/>
    <w:pPr>
      <w:framePr w:w="2268" w:hSpace="181" w:vSpace="181" w:wrap="around" w:vAnchor="text" w:hAnchor="page" w:x="1135" w:y="285" w:anchorLock="1"/>
    </w:pPr>
    <w:rPr>
      <w:i/>
    </w:rPr>
  </w:style>
  <w:style w:type="paragraph" w:customStyle="1" w:styleId="MiniTOCTitle">
    <w:name w:val="MiniTOCTitle"/>
    <w:basedOn w:val="Heading4"/>
    <w:rsid w:val="00A401C7"/>
    <w:pPr>
      <w:spacing w:before="240"/>
      <w:outlineLvl w:val="9"/>
    </w:pPr>
    <w:rPr>
      <w:noProof/>
      <w:sz w:val="24"/>
    </w:rPr>
  </w:style>
  <w:style w:type="paragraph" w:customStyle="1" w:styleId="MiniTOCItem">
    <w:name w:val="MiniTOCItem"/>
    <w:basedOn w:val="ListBullet"/>
    <w:rsid w:val="00A401C7"/>
    <w:pPr>
      <w:numPr>
        <w:numId w:val="0"/>
      </w:numPr>
      <w:tabs>
        <w:tab w:val="right" w:leader="dot" w:pos="6521"/>
      </w:tabs>
      <w:spacing w:before="0" w:after="0"/>
    </w:pPr>
  </w:style>
  <w:style w:type="paragraph" w:customStyle="1" w:styleId="TOFTitle">
    <w:name w:val="TOFTitle"/>
    <w:basedOn w:val="TOCTitle"/>
    <w:rsid w:val="00A401C7"/>
  </w:style>
  <w:style w:type="paragraph" w:styleId="TableofFigures">
    <w:name w:val="table of figures"/>
    <w:basedOn w:val="Normal"/>
    <w:next w:val="Normal"/>
    <w:semiHidden/>
    <w:rsid w:val="00A401C7"/>
    <w:pPr>
      <w:tabs>
        <w:tab w:val="right" w:leader="dot" w:pos="9072"/>
      </w:tabs>
      <w:ind w:left="970" w:hanging="403"/>
    </w:pPr>
    <w:rPr>
      <w:rFonts w:ascii="Times New Roman" w:hAnsi="Times New Roman"/>
      <w:b/>
    </w:rPr>
  </w:style>
  <w:style w:type="paragraph" w:styleId="ListNumber">
    <w:name w:val="List Number"/>
    <w:basedOn w:val="List"/>
    <w:rsid w:val="00A401C7"/>
    <w:pPr>
      <w:numPr>
        <w:numId w:val="15"/>
      </w:numPr>
      <w:tabs>
        <w:tab w:val="clear" w:pos="340"/>
      </w:tabs>
    </w:pPr>
  </w:style>
  <w:style w:type="character" w:customStyle="1" w:styleId="WingdingSymbols">
    <w:name w:val="Wingding Symbols"/>
    <w:rsid w:val="00A401C7"/>
    <w:rPr>
      <w:rFonts w:ascii="Wingdings" w:hAnsi="Wingdings"/>
    </w:rPr>
  </w:style>
  <w:style w:type="paragraph" w:customStyle="1" w:styleId="TableHeading">
    <w:name w:val="Table Heading"/>
    <w:basedOn w:val="HeadingBase"/>
    <w:rsid w:val="00A401C7"/>
    <w:pPr>
      <w:keepLines/>
      <w:pBdr>
        <w:bottom w:val="single" w:sz="6" w:space="1" w:color="918585"/>
      </w:pBdr>
      <w:spacing w:before="240"/>
    </w:pPr>
  </w:style>
  <w:style w:type="character" w:customStyle="1" w:styleId="HotSpot">
    <w:name w:val="HotSpot"/>
    <w:rsid w:val="00A401C7"/>
    <w:rPr>
      <w:color w:val="0033CC"/>
      <w:u w:val="none"/>
    </w:rPr>
  </w:style>
  <w:style w:type="paragraph" w:customStyle="1" w:styleId="BodyTextRight">
    <w:name w:val="Body Text Right"/>
    <w:basedOn w:val="BodyText"/>
    <w:rsid w:val="00A401C7"/>
    <w:pPr>
      <w:spacing w:before="0" w:after="0"/>
      <w:jc w:val="right"/>
    </w:pPr>
  </w:style>
  <w:style w:type="paragraph" w:styleId="Index3">
    <w:name w:val="index 3"/>
    <w:basedOn w:val="ListNumber2"/>
    <w:next w:val="Normal"/>
    <w:semiHidden/>
    <w:rsid w:val="00A401C7"/>
    <w:pPr>
      <w:numPr>
        <w:numId w:val="0"/>
      </w:numPr>
      <w:tabs>
        <w:tab w:val="right" w:leader="dot" w:pos="4176"/>
      </w:tabs>
    </w:pPr>
  </w:style>
  <w:style w:type="paragraph" w:styleId="ListNumber2">
    <w:name w:val="List Number 2"/>
    <w:basedOn w:val="List2"/>
    <w:rsid w:val="00A401C7"/>
    <w:pPr>
      <w:numPr>
        <w:numId w:val="10"/>
      </w:numPr>
      <w:tabs>
        <w:tab w:val="clear" w:pos="1060"/>
      </w:tabs>
    </w:pPr>
  </w:style>
  <w:style w:type="paragraph" w:customStyle="1" w:styleId="MarginNote">
    <w:name w:val="Margin Note"/>
    <w:basedOn w:val="BodyText"/>
    <w:rsid w:val="00A401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1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1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1C7"/>
    <w:rPr>
      <w:sz w:val="32"/>
    </w:rPr>
  </w:style>
  <w:style w:type="paragraph" w:customStyle="1" w:styleId="HeadingProcedure">
    <w:name w:val="Heading Procedure"/>
    <w:basedOn w:val="HeadingBase"/>
    <w:next w:val="Normal"/>
    <w:rsid w:val="00A401C7"/>
    <w:pPr>
      <w:tabs>
        <w:tab w:val="left" w:pos="0"/>
      </w:tabs>
      <w:spacing w:before="120" w:after="60"/>
    </w:pPr>
    <w:rPr>
      <w:i/>
      <w:color w:val="918585"/>
      <w:sz w:val="22"/>
    </w:rPr>
  </w:style>
  <w:style w:type="paragraph" w:customStyle="1" w:styleId="TableBodyText">
    <w:name w:val="Table Body Text"/>
    <w:basedOn w:val="BodyText"/>
    <w:rsid w:val="00A401C7"/>
    <w:pPr>
      <w:spacing w:before="60" w:after="60"/>
    </w:pPr>
  </w:style>
  <w:style w:type="paragraph" w:styleId="ListContinue">
    <w:name w:val="List Continue"/>
    <w:basedOn w:val="List"/>
    <w:rsid w:val="00A401C7"/>
    <w:pPr>
      <w:ind w:firstLine="0"/>
    </w:pPr>
  </w:style>
  <w:style w:type="paragraph" w:customStyle="1" w:styleId="ListNote">
    <w:name w:val="List Note"/>
    <w:basedOn w:val="List"/>
    <w:rsid w:val="00A401C7"/>
    <w:pPr>
      <w:pBdr>
        <w:top w:val="single" w:sz="6" w:space="2" w:color="918585"/>
        <w:bottom w:val="single" w:sz="6" w:space="2" w:color="918585"/>
      </w:pBdr>
      <w:tabs>
        <w:tab w:val="left" w:pos="1021"/>
      </w:tabs>
      <w:ind w:firstLine="0"/>
    </w:pPr>
  </w:style>
  <w:style w:type="paragraph" w:customStyle="1" w:styleId="Warning">
    <w:name w:val="Warning"/>
    <w:basedOn w:val="BodyText"/>
    <w:rsid w:val="00A401C7"/>
    <w:pPr>
      <w:shd w:val="clear" w:color="auto" w:fill="D9D9D9"/>
      <w:tabs>
        <w:tab w:val="left" w:pos="992"/>
      </w:tabs>
      <w:ind w:left="119" w:right="119"/>
    </w:pPr>
    <w:rPr>
      <w:sz w:val="20"/>
    </w:rPr>
  </w:style>
  <w:style w:type="paragraph" w:customStyle="1" w:styleId="MarginIcons">
    <w:name w:val="Margin Icons"/>
    <w:basedOn w:val="BodyText"/>
    <w:rsid w:val="00A401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1C7"/>
    <w:rPr>
      <w:rFonts w:ascii="Courier New" w:hAnsi="Courier New"/>
    </w:rPr>
  </w:style>
  <w:style w:type="paragraph" w:customStyle="1" w:styleId="NoteBullet">
    <w:name w:val="Note Bullet"/>
    <w:basedOn w:val="Note"/>
    <w:rsid w:val="00A401C7"/>
    <w:pPr>
      <w:tabs>
        <w:tab w:val="clear" w:pos="680"/>
      </w:tabs>
      <w:spacing w:before="60" w:after="60"/>
    </w:pPr>
  </w:style>
  <w:style w:type="paragraph" w:customStyle="1" w:styleId="SubHeading2">
    <w:name w:val="SubHeading2"/>
    <w:basedOn w:val="HeadingBase"/>
    <w:rsid w:val="00A401C7"/>
    <w:pPr>
      <w:spacing w:before="240" w:after="60"/>
    </w:pPr>
    <w:rPr>
      <w:sz w:val="20"/>
    </w:rPr>
  </w:style>
  <w:style w:type="paragraph" w:customStyle="1" w:styleId="SubHeading1">
    <w:name w:val="SubHeading1"/>
    <w:basedOn w:val="HeadingBase"/>
    <w:rsid w:val="00A401C7"/>
    <w:pPr>
      <w:spacing w:before="240" w:after="60"/>
    </w:pPr>
    <w:rPr>
      <w:color w:val="918585"/>
      <w:sz w:val="22"/>
    </w:rPr>
  </w:style>
  <w:style w:type="paragraph" w:customStyle="1" w:styleId="SideHeading">
    <w:name w:val="Side Heading"/>
    <w:basedOn w:val="HeadingBase"/>
    <w:rsid w:val="00A401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1C7"/>
    <w:pPr>
      <w:tabs>
        <w:tab w:val="num" w:pos="360"/>
      </w:tabs>
    </w:pPr>
  </w:style>
  <w:style w:type="paragraph" w:styleId="PlainText">
    <w:name w:val="Plain Text"/>
    <w:basedOn w:val="Normal"/>
    <w:link w:val="PlainTextChar"/>
    <w:rsid w:val="00A401C7"/>
    <w:rPr>
      <w:sz w:val="20"/>
    </w:rPr>
  </w:style>
  <w:style w:type="character" w:customStyle="1" w:styleId="PlainTextChar">
    <w:name w:val="Plain Text Char"/>
    <w:basedOn w:val="DefaultParagraphFont"/>
    <w:link w:val="PlainText"/>
    <w:rsid w:val="00A401C7"/>
    <w:rPr>
      <w:rFonts w:ascii="Courier New" w:eastAsia="Times New Roman" w:hAnsi="Courier New" w:cs="Times New Roman"/>
      <w:sz w:val="20"/>
      <w:szCs w:val="20"/>
      <w:lang w:eastAsia="en-US"/>
    </w:rPr>
  </w:style>
  <w:style w:type="character" w:customStyle="1" w:styleId="MenuOption">
    <w:name w:val="Menu Option"/>
    <w:basedOn w:val="DefaultParagraphFont"/>
    <w:rsid w:val="00A401C7"/>
    <w:rPr>
      <w:b/>
      <w:smallCaps/>
    </w:rPr>
  </w:style>
  <w:style w:type="paragraph" w:customStyle="1" w:styleId="TableListNumber">
    <w:name w:val="Table List Number"/>
    <w:basedOn w:val="ListNumber"/>
    <w:rsid w:val="00A401C7"/>
    <w:pPr>
      <w:numPr>
        <w:numId w:val="0"/>
      </w:numPr>
    </w:pPr>
  </w:style>
  <w:style w:type="paragraph" w:styleId="TOC4">
    <w:name w:val="toc 4"/>
    <w:basedOn w:val="TOCBase"/>
    <w:next w:val="Normal"/>
    <w:semiHidden/>
    <w:rsid w:val="00A401C7"/>
    <w:pPr>
      <w:tabs>
        <w:tab w:val="right" w:leader="dot" w:pos="9071"/>
      </w:tabs>
      <w:ind w:left="1701"/>
    </w:pPr>
  </w:style>
  <w:style w:type="paragraph" w:customStyle="1" w:styleId="ListAlpha">
    <w:name w:val="List Alpha"/>
    <w:basedOn w:val="List"/>
    <w:rsid w:val="00A401C7"/>
    <w:pPr>
      <w:numPr>
        <w:numId w:val="9"/>
      </w:numPr>
    </w:pPr>
  </w:style>
  <w:style w:type="paragraph" w:customStyle="1" w:styleId="ListAlpha2">
    <w:name w:val="List Alpha 2"/>
    <w:basedOn w:val="List2"/>
    <w:rsid w:val="00A401C7"/>
    <w:pPr>
      <w:numPr>
        <w:numId w:val="8"/>
      </w:numPr>
    </w:pPr>
  </w:style>
  <w:style w:type="paragraph" w:styleId="List2">
    <w:name w:val="List 2"/>
    <w:basedOn w:val="BodyText"/>
    <w:rsid w:val="00A401C7"/>
    <w:pPr>
      <w:tabs>
        <w:tab w:val="left" w:pos="680"/>
      </w:tabs>
      <w:spacing w:before="60" w:after="60"/>
      <w:ind w:left="680" w:hanging="340"/>
    </w:pPr>
  </w:style>
  <w:style w:type="paragraph" w:styleId="List3">
    <w:name w:val="List 3"/>
    <w:basedOn w:val="BodyText"/>
    <w:rsid w:val="00A401C7"/>
    <w:pPr>
      <w:tabs>
        <w:tab w:val="left" w:pos="1021"/>
      </w:tabs>
      <w:spacing w:before="60" w:after="60"/>
      <w:ind w:left="1020" w:hanging="340"/>
    </w:pPr>
  </w:style>
  <w:style w:type="paragraph" w:styleId="List4">
    <w:name w:val="List 4"/>
    <w:basedOn w:val="BodyText"/>
    <w:rsid w:val="00A401C7"/>
    <w:pPr>
      <w:tabs>
        <w:tab w:val="left" w:pos="1361"/>
      </w:tabs>
      <w:spacing w:before="60" w:after="60"/>
      <w:ind w:left="1361" w:hanging="340"/>
    </w:pPr>
  </w:style>
  <w:style w:type="paragraph" w:styleId="List5">
    <w:name w:val="List 5"/>
    <w:basedOn w:val="BodyText"/>
    <w:rsid w:val="00A401C7"/>
    <w:pPr>
      <w:tabs>
        <w:tab w:val="left" w:pos="1701"/>
      </w:tabs>
      <w:spacing w:before="60" w:after="60"/>
      <w:ind w:left="1701" w:hanging="340"/>
    </w:pPr>
  </w:style>
  <w:style w:type="paragraph" w:styleId="ListBullet3">
    <w:name w:val="List Bullet 3"/>
    <w:basedOn w:val="List3"/>
    <w:rsid w:val="00A401C7"/>
    <w:pPr>
      <w:numPr>
        <w:numId w:val="14"/>
      </w:numPr>
      <w:tabs>
        <w:tab w:val="clear" w:pos="1021"/>
      </w:tabs>
      <w:ind w:left="1037" w:hanging="357"/>
    </w:pPr>
  </w:style>
  <w:style w:type="paragraph" w:styleId="ListBullet4">
    <w:name w:val="List Bullet 4"/>
    <w:basedOn w:val="List4"/>
    <w:rsid w:val="00A401C7"/>
    <w:pPr>
      <w:numPr>
        <w:numId w:val="3"/>
      </w:numPr>
      <w:tabs>
        <w:tab w:val="clear" w:pos="1361"/>
      </w:tabs>
    </w:pPr>
  </w:style>
  <w:style w:type="paragraph" w:styleId="ListBullet5">
    <w:name w:val="List Bullet 5"/>
    <w:basedOn w:val="List5"/>
    <w:rsid w:val="00A401C7"/>
    <w:pPr>
      <w:numPr>
        <w:numId w:val="4"/>
      </w:numPr>
    </w:pPr>
  </w:style>
  <w:style w:type="paragraph" w:styleId="ListContinue2">
    <w:name w:val="List Continue 2"/>
    <w:basedOn w:val="List2"/>
    <w:rsid w:val="00A401C7"/>
    <w:pPr>
      <w:ind w:firstLine="0"/>
    </w:pPr>
  </w:style>
  <w:style w:type="paragraph" w:styleId="ListContinue3">
    <w:name w:val="List Continue 3"/>
    <w:basedOn w:val="List3"/>
    <w:rsid w:val="00A401C7"/>
    <w:pPr>
      <w:ind w:left="1021" w:firstLine="0"/>
    </w:pPr>
  </w:style>
  <w:style w:type="paragraph" w:styleId="ListContinue4">
    <w:name w:val="List Continue 4"/>
    <w:basedOn w:val="List4"/>
    <w:rsid w:val="00A401C7"/>
    <w:pPr>
      <w:ind w:firstLine="0"/>
    </w:pPr>
  </w:style>
  <w:style w:type="paragraph" w:styleId="ListContinue5">
    <w:name w:val="List Continue 5"/>
    <w:basedOn w:val="List5"/>
    <w:rsid w:val="00A401C7"/>
    <w:pPr>
      <w:ind w:firstLine="0"/>
    </w:pPr>
  </w:style>
  <w:style w:type="paragraph" w:styleId="ListNumber3">
    <w:name w:val="List Number 3"/>
    <w:basedOn w:val="List3"/>
    <w:rsid w:val="00A401C7"/>
    <w:pPr>
      <w:numPr>
        <w:numId w:val="5"/>
      </w:numPr>
    </w:pPr>
  </w:style>
  <w:style w:type="paragraph" w:styleId="ListNumber4">
    <w:name w:val="List Number 4"/>
    <w:basedOn w:val="List4"/>
    <w:rsid w:val="00A401C7"/>
    <w:pPr>
      <w:numPr>
        <w:numId w:val="6"/>
      </w:numPr>
    </w:pPr>
  </w:style>
  <w:style w:type="paragraph" w:styleId="ListNumber5">
    <w:name w:val="List Number 5"/>
    <w:basedOn w:val="List5"/>
    <w:rsid w:val="00A401C7"/>
    <w:pPr>
      <w:numPr>
        <w:numId w:val="7"/>
      </w:numPr>
    </w:pPr>
  </w:style>
  <w:style w:type="paragraph" w:styleId="BlockText">
    <w:name w:val="Block Text"/>
    <w:basedOn w:val="Normal"/>
    <w:rsid w:val="00A401C7"/>
    <w:pPr>
      <w:spacing w:after="120"/>
      <w:ind w:left="1440" w:right="1440"/>
    </w:pPr>
  </w:style>
  <w:style w:type="character" w:customStyle="1" w:styleId="Subscript">
    <w:name w:val="Subscript"/>
    <w:basedOn w:val="DefaultParagraphFont"/>
    <w:rsid w:val="00A401C7"/>
    <w:rPr>
      <w:sz w:val="16"/>
      <w:vertAlign w:val="subscript"/>
    </w:rPr>
  </w:style>
  <w:style w:type="character" w:customStyle="1" w:styleId="Superscript">
    <w:name w:val="Superscript"/>
    <w:basedOn w:val="DefaultParagraphFont"/>
    <w:rsid w:val="00A401C7"/>
    <w:rPr>
      <w:sz w:val="16"/>
      <w:vertAlign w:val="superscript"/>
    </w:rPr>
  </w:style>
  <w:style w:type="character" w:customStyle="1" w:styleId="Symbols">
    <w:name w:val="Symbols"/>
    <w:basedOn w:val="DefaultParagraphFont"/>
    <w:rsid w:val="00A401C7"/>
    <w:rPr>
      <w:rFonts w:ascii="Symbol" w:hAnsi="Symbol"/>
    </w:rPr>
  </w:style>
  <w:style w:type="character" w:customStyle="1" w:styleId="MenuOptions">
    <w:name w:val="Menu Options"/>
    <w:basedOn w:val="DefaultParagraphFont"/>
    <w:rsid w:val="00A401C7"/>
    <w:rPr>
      <w:rFonts w:ascii="Arial Narrow" w:hAnsi="Arial Narrow"/>
      <w:smallCaps/>
    </w:rPr>
  </w:style>
  <w:style w:type="character" w:customStyle="1" w:styleId="Buttons">
    <w:name w:val="Buttons"/>
    <w:basedOn w:val="DefaultParagraphFont"/>
    <w:rsid w:val="00A401C7"/>
    <w:rPr>
      <w:b/>
    </w:rPr>
  </w:style>
  <w:style w:type="character" w:customStyle="1" w:styleId="Underlined">
    <w:name w:val="Underlined"/>
    <w:basedOn w:val="DefaultParagraphFont"/>
    <w:rsid w:val="00A401C7"/>
    <w:rPr>
      <w:u w:val="single"/>
    </w:rPr>
  </w:style>
  <w:style w:type="paragraph" w:customStyle="1" w:styleId="TableBodyTextRight">
    <w:name w:val="Table Body Text Right"/>
    <w:basedOn w:val="TableBodyText"/>
    <w:rsid w:val="00A401C7"/>
    <w:pPr>
      <w:widowControl w:val="0"/>
      <w:autoSpaceDE w:val="0"/>
      <w:autoSpaceDN w:val="0"/>
      <w:adjustRightInd w:val="0"/>
      <w:jc w:val="right"/>
    </w:pPr>
    <w:rPr>
      <w:rFonts w:cs="Arial"/>
      <w:szCs w:val="18"/>
    </w:rPr>
  </w:style>
  <w:style w:type="paragraph" w:customStyle="1" w:styleId="CopyrightText">
    <w:name w:val="Copyright Text"/>
    <w:basedOn w:val="BodyText"/>
    <w:rsid w:val="00A401C7"/>
    <w:rPr>
      <w:sz w:val="18"/>
    </w:rPr>
  </w:style>
  <w:style w:type="paragraph" w:customStyle="1" w:styleId="BodySmallRight">
    <w:name w:val="Body Small Right"/>
    <w:basedOn w:val="BodyTextRight"/>
    <w:rsid w:val="00A401C7"/>
    <w:rPr>
      <w:sz w:val="18"/>
      <w:szCs w:val="18"/>
    </w:rPr>
  </w:style>
  <w:style w:type="paragraph" w:customStyle="1" w:styleId="MarginEdition">
    <w:name w:val="Margin Edition"/>
    <w:basedOn w:val="MarginNote"/>
    <w:rsid w:val="00A401C7"/>
    <w:pPr>
      <w:spacing w:before="0" w:after="0"/>
    </w:pPr>
    <w:rPr>
      <w:rFonts w:ascii="Times New Roman" w:hAnsi="Times New Roman"/>
      <w:color w:val="999999"/>
    </w:rPr>
  </w:style>
  <w:style w:type="paragraph" w:customStyle="1" w:styleId="Spacer">
    <w:name w:val="Spacer"/>
    <w:basedOn w:val="Normal"/>
    <w:rsid w:val="00A401C7"/>
    <w:rPr>
      <w:sz w:val="2"/>
      <w:szCs w:val="2"/>
    </w:rPr>
  </w:style>
  <w:style w:type="character" w:customStyle="1" w:styleId="Small">
    <w:name w:val="Small"/>
    <w:basedOn w:val="DefaultParagraphFont"/>
    <w:rsid w:val="00A401C7"/>
    <w:rPr>
      <w:sz w:val="16"/>
    </w:rPr>
  </w:style>
  <w:style w:type="paragraph" w:customStyle="1" w:styleId="WideTable">
    <w:name w:val="Wide Table"/>
    <w:basedOn w:val="Normal"/>
    <w:rsid w:val="00A401C7"/>
    <w:pPr>
      <w:ind w:left="-1418"/>
    </w:pPr>
    <w:rPr>
      <w:sz w:val="2"/>
      <w:szCs w:val="2"/>
    </w:rPr>
  </w:style>
  <w:style w:type="character" w:styleId="PageNumber">
    <w:name w:val="page number"/>
    <w:basedOn w:val="DefaultParagraphFont"/>
    <w:rsid w:val="00A401C7"/>
  </w:style>
  <w:style w:type="paragraph" w:styleId="Quote">
    <w:name w:val="Quote"/>
    <w:basedOn w:val="Heading1"/>
    <w:link w:val="QuoteChar"/>
    <w:qFormat/>
    <w:rsid w:val="00A401C7"/>
    <w:rPr>
      <w:b w:val="0"/>
      <w:sz w:val="72"/>
      <w:szCs w:val="72"/>
      <w:lang w:val="en-NZ"/>
    </w:rPr>
  </w:style>
  <w:style w:type="character" w:customStyle="1" w:styleId="QuoteChar">
    <w:name w:val="Quote Char"/>
    <w:basedOn w:val="DefaultParagraphFont"/>
    <w:link w:val="Quote"/>
    <w:rsid w:val="00A401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1C7"/>
    <w:pPr>
      <w:pageBreakBefore/>
    </w:pPr>
  </w:style>
  <w:style w:type="paragraph" w:customStyle="1" w:styleId="Border">
    <w:name w:val="Border"/>
    <w:basedOn w:val="Normal"/>
    <w:qFormat/>
    <w:rsid w:val="00A401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1C7"/>
    <w:rPr>
      <w:b/>
      <w:bCs/>
      <w:i/>
      <w:iCs/>
      <w:color w:val="auto"/>
    </w:rPr>
  </w:style>
  <w:style w:type="paragraph" w:styleId="IntenseQuote">
    <w:name w:val="Intense Quote"/>
    <w:basedOn w:val="Normal"/>
    <w:next w:val="Normal"/>
    <w:link w:val="IntenseQuoteChar"/>
    <w:uiPriority w:val="30"/>
    <w:qFormat/>
    <w:rsid w:val="00A401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1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1C7"/>
    <w:rPr>
      <w:smallCaps/>
      <w:color w:val="auto"/>
      <w:u w:val="single"/>
    </w:rPr>
  </w:style>
  <w:style w:type="character" w:styleId="IntenseReference">
    <w:name w:val="Intense Reference"/>
    <w:basedOn w:val="DefaultParagraphFont"/>
    <w:uiPriority w:val="32"/>
    <w:qFormat/>
    <w:rsid w:val="00A401C7"/>
    <w:rPr>
      <w:b/>
      <w:bCs/>
      <w:smallCaps/>
      <w:color w:val="auto"/>
      <w:spacing w:val="5"/>
      <w:u w:val="single"/>
    </w:rPr>
  </w:style>
  <w:style w:type="paragraph" w:customStyle="1" w:styleId="2ColumnHeading">
    <w:name w:val="2Column Heading"/>
    <w:basedOn w:val="BodyText"/>
    <w:qFormat/>
    <w:rsid w:val="00A401C7"/>
    <w:pPr>
      <w:spacing w:after="60"/>
      <w:ind w:left="-2268"/>
    </w:pPr>
    <w:rPr>
      <w:b/>
    </w:rPr>
  </w:style>
  <w:style w:type="paragraph" w:customStyle="1" w:styleId="Heading1TOC">
    <w:name w:val="Heading1 TOC"/>
    <w:basedOn w:val="Normal"/>
    <w:qFormat/>
    <w:rsid w:val="00A401C7"/>
    <w:pPr>
      <w:spacing w:before="240" w:after="120"/>
    </w:pPr>
    <w:rPr>
      <w:rFonts w:ascii="Times New Roman" w:hAnsi="Times New Roman"/>
      <w:b/>
      <w:sz w:val="32"/>
    </w:rPr>
  </w:style>
  <w:style w:type="paragraph" w:customStyle="1" w:styleId="Heading2TOC">
    <w:name w:val="Heading2 TOC"/>
    <w:basedOn w:val="Normal"/>
    <w:qFormat/>
    <w:rsid w:val="00A401C7"/>
    <w:pPr>
      <w:spacing w:before="240" w:after="60"/>
    </w:pPr>
    <w:rPr>
      <w:rFonts w:ascii="Times New Roman" w:hAnsi="Times New Roman"/>
      <w:b/>
      <w:sz w:val="28"/>
    </w:rPr>
  </w:style>
  <w:style w:type="character" w:customStyle="1" w:styleId="Underline">
    <w:name w:val="Underline"/>
    <w:basedOn w:val="DefaultParagraphFont"/>
    <w:qFormat/>
    <w:rsid w:val="00A401C7"/>
    <w:rPr>
      <w:u w:val="single"/>
    </w:rPr>
  </w:style>
  <w:style w:type="character" w:customStyle="1" w:styleId="BoldandItalics">
    <w:name w:val="Bold and Italics"/>
    <w:qFormat/>
    <w:rsid w:val="00A401C7"/>
    <w:rPr>
      <w:b/>
      <w:i/>
      <w:u w:val="none"/>
    </w:rPr>
  </w:style>
  <w:style w:type="paragraph" w:styleId="BalloonText">
    <w:name w:val="Balloon Text"/>
    <w:basedOn w:val="Normal"/>
    <w:link w:val="BalloonTextChar"/>
    <w:rsid w:val="00A401C7"/>
    <w:rPr>
      <w:rFonts w:ascii="Tahoma" w:hAnsi="Tahoma" w:cs="Tahoma"/>
      <w:sz w:val="16"/>
      <w:szCs w:val="16"/>
    </w:rPr>
  </w:style>
  <w:style w:type="character" w:customStyle="1" w:styleId="BalloonTextChar">
    <w:name w:val="Balloon Text Char"/>
    <w:basedOn w:val="DefaultParagraphFont"/>
    <w:link w:val="BalloonText"/>
    <w:rsid w:val="00A401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1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01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1C7"/>
    <w:rPr>
      <w:b/>
      <w:color w:val="660033"/>
      <w:spacing w:val="0"/>
    </w:rPr>
  </w:style>
  <w:style w:type="paragraph" w:customStyle="1" w:styleId="Nameditemlist">
    <w:name w:val="Named item list"/>
    <w:basedOn w:val="BodyText"/>
    <w:qFormat/>
    <w:rsid w:val="00A401C7"/>
    <w:pPr>
      <w:tabs>
        <w:tab w:val="left" w:pos="2835"/>
      </w:tabs>
      <w:ind w:left="2835" w:hanging="2835"/>
    </w:pPr>
  </w:style>
  <w:style w:type="paragraph" w:customStyle="1" w:styleId="BodyTextnopadding">
    <w:name w:val="Body Text no padding"/>
    <w:basedOn w:val="BodyText"/>
    <w:qFormat/>
    <w:rsid w:val="00A401C7"/>
    <w:pPr>
      <w:spacing w:before="0" w:after="0"/>
    </w:pPr>
  </w:style>
  <w:style w:type="paragraph" w:customStyle="1" w:styleId="BodyTextBold">
    <w:name w:val="Body Text Bold"/>
    <w:basedOn w:val="BodyText"/>
    <w:qFormat/>
    <w:rsid w:val="00A401C7"/>
    <w:rPr>
      <w:b/>
    </w:rPr>
  </w:style>
  <w:style w:type="character" w:styleId="Hyperlink">
    <w:name w:val="Hyperlink"/>
    <w:basedOn w:val="DefaultParagraphFont"/>
    <w:uiPriority w:val="99"/>
    <w:unhideWhenUsed/>
    <w:rsid w:val="005B6F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3326</Characters>
  <Application>Microsoft Office Word</Application>
  <DocSecurity>0</DocSecurity>
  <Lines>66</Lines>
  <Paragraphs>51</Paragraphs>
  <ScaleCrop>false</ScaleCrop>
  <Company>Author-it Software Corporation Ltd.</Company>
  <LinksUpToDate>false</LinksUpToDate>
  <CharactersWithSpaces>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TLIC3039 Operate and monitor a monorail train</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2021-04-12T01:57:00Z</dcterms:created>
  <dcterms:modified xsi:type="dcterms:W3CDTF">2021-04-12T01:57:00Z</dcterms:modified>
</cp:coreProperties>
</file>