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F7F" w:rsidP="003A4F7F">
      <w:pPr>
        <w:pStyle w:val="Title"/>
      </w:pPr>
      <w:r>
        <w:fldChar w:fldCharType="begin"/>
      </w:r>
      <w:r>
        <w:instrText xml:space="preserve"> TITLE   \* MERGEFORMAT </w:instrText>
      </w:r>
      <w:r>
        <w:fldChar w:fldCharType="separate"/>
      </w:r>
      <w:r>
        <w:t>TLIC3035 Manage the operation of a tow truck</w:t>
      </w:r>
      <w:r>
        <w:fldChar w:fldCharType="end"/>
      </w:r>
    </w:p>
    <w:p w:rsidR="003A4F7F" w:rsidP="003A4F7F">
      <w:pPr>
        <w:pStyle w:val="Version"/>
        <w:sectPr w:rsidSect="00855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5744" w:rsidP="00855744">
      <w:pPr>
        <w:pStyle w:val="SuperHeading"/>
      </w:pPr>
      <w:r w:rsidRPr="00855744">
        <w:t>TLIC3035 Manage the operation of a tow truck</w:t>
      </w:r>
    </w:p>
    <w:p w:rsidR="00000000" w:rsidRPr="00855744" w:rsidP="00855744">
      <w:pPr>
        <w:pStyle w:val="Heading1"/>
      </w:pPr>
      <w:bookmarkStart w:id="1" w:name="O_1196622"/>
      <w:bookmarkEnd w:id="1"/>
      <w:r w:rsidRPr="00855744">
        <w:t>Modification History</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Release 2.</w:t>
            </w:r>
            <w:r w:rsidRPr="00855744">
              <w:t xml:space="preserve"> This is the second release of this unit of competency in the TLI Transport and Logistics Training Package.  </w:t>
            </w:r>
          </w:p>
          <w:p w:rsidR="00000000" w:rsidRPr="00855744" w:rsidP="00855744">
            <w:pPr>
              <w:pStyle w:val="ListBullet2"/>
            </w:pPr>
            <w:r w:rsidRPr="00855744">
              <w:t>Minor changes to unit Application</w:t>
            </w:r>
          </w:p>
          <w:p w:rsidR="00000000" w:rsidRPr="00855744" w:rsidP="00855744">
            <w:pPr>
              <w:pStyle w:val="ListBullet2"/>
            </w:pPr>
            <w:r w:rsidRPr="00855744">
              <w:t>Minor changes to Performance Criteria</w:t>
            </w:r>
          </w:p>
          <w:p w:rsidR="00000000" w:rsidRPr="00855744" w:rsidP="00855744">
            <w:pPr>
              <w:pStyle w:val="ListBullet2"/>
            </w:pPr>
            <w:r w:rsidRPr="00855744">
              <w:t>Minor changes to Performance Evid</w:t>
            </w:r>
            <w:r w:rsidRPr="00855744">
              <w:t>ence</w:t>
            </w:r>
          </w:p>
          <w:p w:rsidR="00000000" w:rsidRPr="00855744" w:rsidP="00855744">
            <w:pPr>
              <w:pStyle w:val="ListBullet2"/>
            </w:pPr>
            <w:r w:rsidRPr="00855744">
              <w:t>Minor changes to Knowledge Evidence</w:t>
            </w:r>
          </w:p>
          <w:p w:rsidR="00000000" w:rsidP="00855744">
            <w:pPr>
              <w:pStyle w:val="ListBullet2"/>
              <w:rPr>
                <w:lang w:val="en-NZ"/>
              </w:rPr>
            </w:pPr>
            <w:r w:rsidRPr="00855744">
              <w:t>Minor changes to Assessment Conditions.</w:t>
            </w:r>
          </w:p>
        </w:tc>
      </w:tr>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Release 1.</w:t>
            </w:r>
            <w:r w:rsidRPr="00855744">
              <w:t xml:space="preserve"> This is the first release of this unit of competency in the TLI Transport and Logistics Training Package.</w:t>
            </w:r>
          </w:p>
        </w:tc>
      </w:tr>
    </w:tbl>
    <w:p w:rsidR="003A4F7F" w:rsidP="00855744">
      <w:pPr>
        <w:pStyle w:val="NoPaddingFontSize1"/>
      </w:pPr>
    </w:p>
    <w:p w:rsidR="003A4F7F" w:rsidP="00855744">
      <w:pPr>
        <w:pStyle w:val="NoPaddingFontSize1"/>
      </w:pPr>
    </w:p>
    <w:p w:rsidR="00000000" w:rsidRPr="00855744" w:rsidP="00855744">
      <w:pPr>
        <w:pStyle w:val="Heading1"/>
      </w:pPr>
      <w:bookmarkStart w:id="2" w:name="O_1196621"/>
      <w:bookmarkEnd w:id="2"/>
      <w:r w:rsidRPr="00855744">
        <w:t>Application</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This unit involves the skills and knowledge required to manage the operation of a tow truck.</w:t>
            </w:r>
          </w:p>
          <w:p w:rsidR="00000000" w:rsidRPr="00855744" w:rsidP="00855744">
            <w:pPr>
              <w:pStyle w:val="BodyText"/>
            </w:pPr>
            <w:r w:rsidRPr="00855744">
              <w:t>It includes carrying out pre-operational checks on a tow truck, driving a tow truck carrying/towing a load, operating ancillary equipment, and completing documenta</w:t>
            </w:r>
            <w:r w:rsidRPr="00855744">
              <w:t>tion.</w:t>
            </w:r>
          </w:p>
          <w:p w:rsidR="00000000" w:rsidRPr="00855744" w:rsidP="00855744">
            <w:pPr>
              <w:pStyle w:val="BodyText"/>
            </w:pPr>
            <w:r w:rsidRPr="00855744">
              <w:t>Persons achieving competence in this unit will need to fulfil the applicable legislation and relevant regulations covering the operation of a tow truck and related equipment, including tow truck regulations, road rules, load restraint regulations, wo</w:t>
            </w:r>
            <w:r w:rsidRPr="00855744">
              <w:t>rk health and safety (WHS)/occupational health and safety (OHS) regulations and environmental protection requirements.</w:t>
            </w:r>
          </w:p>
          <w:p w:rsidR="00000000" w:rsidRPr="00855744" w:rsidP="00855744">
            <w:pPr>
              <w:pStyle w:val="BodyText"/>
            </w:pPr>
            <w:r w:rsidRPr="00855744">
              <w:t>No licensing, legislative or certification requirements apply to this unit at the time of publication.</w:t>
            </w:r>
          </w:p>
        </w:tc>
      </w:tr>
    </w:tbl>
    <w:p w:rsidR="003A4F7F" w:rsidP="00855744">
      <w:pPr>
        <w:pStyle w:val="NoPaddingFontSize1"/>
      </w:pPr>
    </w:p>
    <w:p w:rsidR="003A4F7F" w:rsidP="00855744">
      <w:pPr>
        <w:pStyle w:val="NoPaddingFontSize1"/>
      </w:pPr>
    </w:p>
    <w:p w:rsidR="00000000" w:rsidRPr="00855744" w:rsidP="00855744">
      <w:pPr>
        <w:pStyle w:val="Heading1"/>
      </w:pPr>
      <w:bookmarkStart w:id="3" w:name="O_1196620"/>
      <w:bookmarkEnd w:id="3"/>
      <w:r w:rsidRPr="00855744">
        <w:t>Pre-requisit</w:t>
      </w:r>
      <w:r w:rsidRPr="00855744">
        <w:t>e Unit</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Not applicable.</w:t>
            </w:r>
          </w:p>
        </w:tc>
      </w:tr>
    </w:tbl>
    <w:p w:rsidR="003A4F7F" w:rsidP="00855744">
      <w:pPr>
        <w:pStyle w:val="NoPaddingFontSize1"/>
      </w:pPr>
    </w:p>
    <w:p w:rsidR="003A4F7F" w:rsidP="00855744">
      <w:pPr>
        <w:pStyle w:val="NoPaddingFontSize1"/>
      </w:pPr>
    </w:p>
    <w:p w:rsidR="00000000" w:rsidRPr="00855744" w:rsidP="00855744">
      <w:pPr>
        <w:pStyle w:val="Heading1"/>
      </w:pPr>
      <w:bookmarkStart w:id="4" w:name="O_1196619"/>
      <w:bookmarkEnd w:id="4"/>
      <w:r w:rsidRPr="00855744">
        <w:t>Competency Field</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C – Vehicle Operation</w:t>
            </w:r>
          </w:p>
        </w:tc>
      </w:tr>
    </w:tbl>
    <w:p w:rsidR="003A4F7F" w:rsidP="00855744">
      <w:pPr>
        <w:pStyle w:val="NoPaddingFontSize1"/>
      </w:pPr>
    </w:p>
    <w:p w:rsidR="003A4F7F" w:rsidP="00855744">
      <w:pPr>
        <w:pStyle w:val="NoPaddingFontSize1"/>
      </w:pPr>
    </w:p>
    <w:p w:rsidR="00000000" w:rsidRPr="00855744" w:rsidP="00855744">
      <w:pPr>
        <w:pStyle w:val="Heading1"/>
      </w:pPr>
      <w:bookmarkStart w:id="5" w:name="O_1196618"/>
      <w:bookmarkEnd w:id="5"/>
      <w:r w:rsidRPr="00855744">
        <w:t>Unit Sector</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Not applicable.</w:t>
            </w:r>
          </w:p>
        </w:tc>
      </w:tr>
    </w:tbl>
    <w:p w:rsidR="003A4F7F" w:rsidP="00855744">
      <w:pPr>
        <w:pStyle w:val="NoPaddingFontSize1"/>
      </w:pPr>
    </w:p>
    <w:p w:rsidR="003A4F7F" w:rsidP="00855744">
      <w:pPr>
        <w:pStyle w:val="NoPaddingFontSize1"/>
      </w:pPr>
    </w:p>
    <w:p w:rsidR="00000000" w:rsidRPr="00855744" w:rsidP="00855744">
      <w:pPr>
        <w:pStyle w:val="Heading1"/>
      </w:pPr>
      <w:bookmarkStart w:id="6" w:name="O_1196617"/>
      <w:bookmarkEnd w:id="6"/>
      <w:r w:rsidRPr="00855744">
        <w:t>Elements and Performance Criteria</w:t>
      </w:r>
    </w:p>
    <w:tbl>
      <w:tblPr>
        <w:tblW w:w="9582" w:type="dxa"/>
        <w:tblLayout w:type="fixed"/>
        <w:tblCellMar>
          <w:left w:w="62" w:type="dxa"/>
          <w:right w:w="62" w:type="dxa"/>
        </w:tblCellMar>
        <w:tblLook w:val="0000"/>
      </w:tblPr>
      <w:tblGrid>
        <w:gridCol w:w="375"/>
        <w:gridCol w:w="2440"/>
        <w:gridCol w:w="630"/>
        <w:gridCol w:w="6137"/>
      </w:tblGrid>
      <w:tr w:rsidTr="00855744">
        <w:tblPrEx>
          <w:tblW w:w="9582" w:type="dxa"/>
          <w:tblLayout w:type="fixed"/>
          <w:tblCellMar>
            <w:left w:w="62" w:type="dxa"/>
            <w:right w:w="62" w:type="dxa"/>
          </w:tblCellMar>
          <w:tblLook w:val="0000"/>
        </w:tblPrEx>
        <w:tc>
          <w:tcPr>
            <w:tcW w:w="2815" w:type="dxa"/>
            <w:gridSpan w:val="2"/>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ELEMENTS</w:t>
            </w:r>
          </w:p>
        </w:tc>
        <w:tc>
          <w:tcPr>
            <w:tcW w:w="6767" w:type="dxa"/>
            <w:gridSpan w:val="2"/>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PERFORMANCE CRITERIA</w:t>
            </w:r>
          </w:p>
        </w:tc>
      </w:tr>
      <w:tr w:rsidTr="00855744">
        <w:tblPrEx>
          <w:tblW w:w="9582" w:type="dxa"/>
          <w:tblLayout w:type="fixed"/>
          <w:tblCellMar>
            <w:left w:w="62" w:type="dxa"/>
            <w:right w:w="62" w:type="dxa"/>
          </w:tblCellMar>
          <w:tblLook w:val="0000"/>
        </w:tblPrEx>
        <w:tc>
          <w:tcPr>
            <w:tcW w:w="2815" w:type="dxa"/>
            <w:gridSpan w:val="2"/>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Elements describe the essential outcomes.</w:t>
            </w:r>
          </w:p>
        </w:tc>
        <w:tc>
          <w:tcPr>
            <w:tcW w:w="6767" w:type="dxa"/>
            <w:gridSpan w:val="2"/>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Performance criteria describe the performance needed to demonstrate achievement of the element.</w:t>
            </w:r>
          </w:p>
        </w:tc>
      </w:tr>
      <w:tr w:rsidTr="00855744">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1</w:t>
            </w:r>
          </w:p>
        </w:tc>
        <w:tc>
          <w:tcPr>
            <w:tcW w:w="2440"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 xml:space="preserve">Carry out pre-operational tow truck checks </w:t>
            </w: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1.1</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Pre-operational tow truck checks are carried out in accordance with government regulations, manufacturer requirements, workplace policies and procedures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1.2</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Hazards are identified, risks are assessed and control measures implemented</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1.3</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Faults and defects identified during checks are repaired or reported in accordance with workplace procedures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1.4</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Checks are made to ensure vehicle or load being towed or carried is secured in accordance with tow truck operational practice and regulatory</w:t>
            </w:r>
            <w:r w:rsidRPr="00855744">
              <w:t xml:space="preserve"> requirements</w:t>
            </w:r>
          </w:p>
        </w:tc>
      </w:tr>
      <w:tr w:rsidTr="00855744">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2</w:t>
            </w:r>
          </w:p>
        </w:tc>
        <w:tc>
          <w:tcPr>
            <w:tcW w:w="2440"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Drive a tow truck carrying or towing a vehicle or other load</w:t>
            </w: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2.1</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Tow truck is manoeuvred in accordance with established towing practices, regulations/permit requirements for vehicle class involved, and vehicle being towed or load being car</w:t>
            </w:r>
            <w:r w:rsidRPr="00855744">
              <w:t>ried</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2.2</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Appropriate defensive driving techniques are applied for prevailing road, traffic and weather conditions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2.3</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Tow truck is driven along appropriate routes in accordance with relevant codes, government regulations and workplace policies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2.4</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 xml:space="preserve">Vehicle or load is transported, and vehicle is manoeuvred in accordance with required precautions relating to unusual/special characteristics of load and/or relevant government special load regulations </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2.5</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Signs or indicators are fixed to vehicle, as required</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2.6</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In a driving emergency, appropriate procedures are followed taking into account vehicle being towed or load being carried</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2.7</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Symptoms of fatigue are recognised and appropriate fatigue managem</w:t>
            </w:r>
            <w:r w:rsidRPr="00855744">
              <w:t>ent strategies are applied during towing operations</w:t>
            </w:r>
          </w:p>
        </w:tc>
      </w:tr>
      <w:tr w:rsidTr="00855744">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3</w:t>
            </w:r>
          </w:p>
        </w:tc>
        <w:tc>
          <w:tcPr>
            <w:tcW w:w="2440"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Operate ancillary tow truck equipment</w:t>
            </w: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3.1</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Visual check of internal and external condition of tow truck ancillary equipment is carried out in accordance with workplace procedures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3.2</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 xml:space="preserve">Towing equipment is tested to ensure it functions correctly in </w:t>
            </w:r>
            <w:r w:rsidRPr="00855744">
              <w:t>accordance with manufacturer specifications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3.3</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Towing equipment is operated in accordance with manufacturer specifications and regulatory requirements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3.4</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Towing operation attachment poi</w:t>
            </w:r>
            <w:r w:rsidRPr="00855744">
              <w:t>nts and weight of vehicle being towed, or load being carried are checked to ensure they are consistent with established towing practice, regulatory requirements and permissible safe working loads for tow truck and its associated towing equipment</w:t>
            </w:r>
          </w:p>
        </w:tc>
      </w:tr>
      <w:tr w:rsidTr="00855744">
        <w:tblPrEx>
          <w:tblW w:w="9582" w:type="dxa"/>
          <w:tblLayout w:type="fixed"/>
          <w:tblCellMar>
            <w:left w:w="62" w:type="dxa"/>
            <w:right w:w="62" w:type="dxa"/>
          </w:tblCellMar>
          <w:tblLook w:val="0000"/>
        </w:tblPrEx>
        <w:tc>
          <w:tcPr>
            <w:tcW w:w="375"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4</w:t>
            </w:r>
          </w:p>
        </w:tc>
        <w:tc>
          <w:tcPr>
            <w:tcW w:w="2440" w:type="dxa"/>
            <w:vMerge w:val="restart"/>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rPr>
                <w:rStyle w:val="SpecialBold"/>
              </w:rPr>
              <w:t>Complete documentation</w:t>
            </w: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4.1</w:t>
            </w:r>
          </w:p>
        </w:tc>
        <w:tc>
          <w:tcPr>
            <w:tcW w:w="6137"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t>Records of tow truck operations and related maintenance of tow truck and ancillary equipment are kept in accordance with workplace procedures</w:t>
            </w:r>
          </w:p>
        </w:tc>
      </w:tr>
      <w:tr w:rsidTr="00855744">
        <w:tblPrEx>
          <w:tblW w:w="9582" w:type="dxa"/>
          <w:tblLayout w:type="fixed"/>
          <w:tblCellMar>
            <w:left w:w="62" w:type="dxa"/>
            <w:right w:w="62" w:type="dxa"/>
          </w:tblCellMar>
          <w:tblLook w:val="0000"/>
        </w:tblPrEx>
        <w:tc>
          <w:tcPr>
            <w:tcW w:w="37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0" w:type="dxa"/>
            <w:vMerge/>
            <w:tcBorders>
              <w:top w:val="nil"/>
              <w:left w:val="nil"/>
              <w:bottom w:val="nil"/>
              <w:right w:val="nil"/>
            </w:tcBorders>
            <w:tcMar>
              <w:top w:w="0" w:type="dxa"/>
              <w:left w:w="62" w:type="dxa"/>
              <w:bottom w:w="0" w:type="dxa"/>
              <w:right w:w="62" w:type="dxa"/>
            </w:tcMar>
          </w:tcPr>
          <w:p w:rsidR="00000000" w:rsidRPr="00855744">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855744">
            <w:pPr>
              <w:pStyle w:val="BodyText"/>
              <w:rPr>
                <w:lang w:val="en-NZ"/>
              </w:rPr>
            </w:pPr>
            <w:r w:rsidRPr="00855744">
              <w:rPr>
                <w:rStyle w:val="SpecialBold"/>
              </w:rPr>
              <w:t>4.2</w:t>
            </w:r>
          </w:p>
        </w:tc>
        <w:tc>
          <w:tcPr>
            <w:tcW w:w="613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All forms and official record requirements for towing operations are completed i</w:t>
            </w:r>
            <w:r w:rsidRPr="00855744">
              <w:t>n accordance with regulatory requirements and workplace procedures</w:t>
            </w:r>
          </w:p>
        </w:tc>
      </w:tr>
    </w:tbl>
    <w:p w:rsidR="003A4F7F" w:rsidP="00855744">
      <w:pPr>
        <w:pStyle w:val="NoPaddingFontSize1"/>
      </w:pPr>
    </w:p>
    <w:p w:rsidR="003A4F7F" w:rsidP="00855744">
      <w:pPr>
        <w:pStyle w:val="NoPaddingFontSize1"/>
      </w:pPr>
    </w:p>
    <w:p w:rsidR="00000000" w:rsidRPr="00855744" w:rsidP="00855744">
      <w:pPr>
        <w:pStyle w:val="Heading1"/>
      </w:pPr>
      <w:bookmarkStart w:id="7" w:name="O_1196616"/>
      <w:bookmarkEnd w:id="7"/>
      <w:r w:rsidRPr="00855744">
        <w:t>Foundation Skills</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Foundation skills essential to performance are explicit in the performance criteria of this unit of competency.</w:t>
            </w:r>
          </w:p>
        </w:tc>
      </w:tr>
    </w:tbl>
    <w:p w:rsidR="003A4F7F" w:rsidP="00855744">
      <w:pPr>
        <w:pStyle w:val="NoPaddingFontSize1"/>
      </w:pPr>
    </w:p>
    <w:p w:rsidR="003A4F7F" w:rsidP="00855744">
      <w:pPr>
        <w:pStyle w:val="NoPaddingFontSize1"/>
      </w:pPr>
    </w:p>
    <w:p w:rsidR="00000000" w:rsidRPr="00855744" w:rsidP="00855744">
      <w:pPr>
        <w:pStyle w:val="Heading1"/>
      </w:pPr>
      <w:bookmarkStart w:id="8" w:name="O_1196615"/>
      <w:bookmarkEnd w:id="8"/>
      <w:r w:rsidRPr="00855744">
        <w:t>Range of Conditions</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Range is restricted to essential operating conditions and any other variables essential to the work environment.</w:t>
            </w:r>
          </w:p>
          <w:p w:rsidR="00000000" w:rsidRPr="00855744" w:rsidP="00855744">
            <w:pPr>
              <w:pStyle w:val="BodyText"/>
            </w:pPr>
            <w:r w:rsidRPr="00855744">
              <w:t>Non-essential conditions can be found in the TLI Transport and Logistics Training Package Companion Volume Implementation G</w:t>
            </w:r>
            <w:r w:rsidRPr="00855744">
              <w:t>uide.</w:t>
            </w:r>
          </w:p>
        </w:tc>
      </w:tr>
    </w:tbl>
    <w:p w:rsidR="003A4F7F" w:rsidP="00855744">
      <w:pPr>
        <w:pStyle w:val="NoPaddingFontSize1"/>
      </w:pPr>
    </w:p>
    <w:p w:rsidR="003A4F7F" w:rsidP="00855744">
      <w:pPr>
        <w:pStyle w:val="NoPaddingFontSize1"/>
      </w:pPr>
    </w:p>
    <w:p w:rsidR="00000000" w:rsidRPr="00855744" w:rsidP="00855744">
      <w:pPr>
        <w:pStyle w:val="Heading1"/>
      </w:pPr>
      <w:bookmarkStart w:id="9" w:name="O_1196614"/>
      <w:bookmarkEnd w:id="9"/>
      <w:r w:rsidRPr="00855744">
        <w:t>Unit Mapping Information</w:t>
      </w:r>
    </w:p>
    <w:tbl>
      <w:tblPr>
        <w:tblW w:w="9497" w:type="dxa"/>
        <w:tblLayout w:type="fixed"/>
        <w:tblCellMar>
          <w:left w:w="62" w:type="dxa"/>
          <w:right w:w="62" w:type="dxa"/>
        </w:tblCellMar>
        <w:tblLook w:val="0000"/>
      </w:tblPr>
      <w:tblGrid>
        <w:gridCol w:w="9497"/>
      </w:tblGrid>
      <w:tr w:rsidTr="008557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744" w:rsidP="00855744">
            <w:pPr>
              <w:pStyle w:val="BodyText"/>
            </w:pPr>
            <w:r w:rsidRPr="00855744">
              <w:t>This unit replaces and is equivalent to TLIC3035A Manage the operation of a tow truck.</w:t>
            </w:r>
          </w:p>
        </w:tc>
      </w:tr>
    </w:tbl>
    <w:p w:rsidR="003A4F7F" w:rsidP="00855744">
      <w:pPr>
        <w:pStyle w:val="NoPaddingFontSize1"/>
      </w:pPr>
    </w:p>
    <w:p w:rsidR="003A4F7F" w:rsidP="00855744">
      <w:pPr>
        <w:pStyle w:val="NoPaddingFontSize1"/>
      </w:pPr>
    </w:p>
    <w:p w:rsidR="00000000" w:rsidRPr="00855744" w:rsidP="00855744">
      <w:pPr>
        <w:pStyle w:val="Heading1"/>
      </w:pPr>
      <w:bookmarkStart w:id="10" w:name="O_1196623"/>
      <w:bookmarkEnd w:id="10"/>
      <w:r w:rsidRPr="00855744">
        <w:t>Links</w:t>
      </w:r>
    </w:p>
    <w:p w:rsidR="00000000" w:rsidRPr="00855744" w:rsidP="003A4F7F">
      <w:pPr>
        <w:pStyle w:val="BodyText"/>
      </w:pPr>
      <w:r w:rsidRPr="008557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4921">
        <w:rPr>
          <w:rStyle w:val="Hyperlink"/>
        </w:rPr>
        <w:t>https://vetnet.gov.au/Pages/TrainingDocs.aspx?q=df441c6e-213d-43e3-874c-0b3f7036d851</w:t>
      </w:r>
      <w:r>
        <w:fldChar w:fldCharType="end"/>
      </w:r>
    </w:p>
    <w:p w:rsidR="00000000" w:rsidRPr="00855744" w:rsidP="00855744"/>
    <w:sectPr w:rsidSect="008557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4" w:rsidRPr="003A4F7F" w:rsidP="003A4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7F" w:rsidP="00855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F7F" w:rsidP="008557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A4F7F" w:rsidP="00855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744" w:rsidRPr="003A4F7F" w:rsidP="003A4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7F" w:rsidRPr="002D2AF8" w:rsidP="00855744">
    <w:pPr>
      <w:pStyle w:val="Header"/>
      <w:framePr w:wrap="around"/>
    </w:pPr>
    <w:r>
      <w:fldChar w:fldCharType="begin"/>
    </w:r>
    <w:r>
      <w:instrText xml:space="preserve"> TITLE   \* MERGEFORMAT </w:instrText>
    </w:r>
    <w:r>
      <w:fldChar w:fldCharType="separate"/>
    </w:r>
    <w:r>
      <w:t>TLIC3035 Manage the operation of a tow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A4F7F" w:rsidP="00855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6A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E42FD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744"/>
    <w:pPr>
      <w:spacing w:before="360" w:after="60"/>
      <w:outlineLvl w:val="0"/>
    </w:pPr>
    <w:rPr>
      <w:sz w:val="32"/>
    </w:rPr>
  </w:style>
  <w:style w:type="paragraph" w:styleId="Heading2">
    <w:name w:val="heading 2"/>
    <w:basedOn w:val="HeadingBase"/>
    <w:next w:val="BodyText"/>
    <w:link w:val="Heading2Char"/>
    <w:qFormat/>
    <w:rsid w:val="00855744"/>
    <w:pPr>
      <w:keepLines/>
      <w:spacing w:before="240" w:after="120"/>
      <w:outlineLvl w:val="1"/>
    </w:pPr>
    <w:rPr>
      <w:sz w:val="28"/>
      <w:szCs w:val="40"/>
    </w:rPr>
  </w:style>
  <w:style w:type="paragraph" w:styleId="Heading3">
    <w:name w:val="heading 3"/>
    <w:basedOn w:val="HeadingBase"/>
    <w:next w:val="BodyText"/>
    <w:link w:val="Heading3Char"/>
    <w:qFormat/>
    <w:rsid w:val="00855744"/>
    <w:pPr>
      <w:spacing w:before="180" w:after="120"/>
      <w:outlineLvl w:val="2"/>
    </w:pPr>
    <w:rPr>
      <w:spacing w:val="-10"/>
      <w:kern w:val="32"/>
    </w:rPr>
  </w:style>
  <w:style w:type="paragraph" w:styleId="Heading4">
    <w:name w:val="heading 4"/>
    <w:basedOn w:val="HeadingBase"/>
    <w:next w:val="BodyText"/>
    <w:link w:val="Heading4Char"/>
    <w:qFormat/>
    <w:rsid w:val="00855744"/>
    <w:pPr>
      <w:spacing w:before="160" w:after="120"/>
      <w:outlineLvl w:val="3"/>
    </w:pPr>
    <w:rPr>
      <w:sz w:val="22"/>
    </w:rPr>
  </w:style>
  <w:style w:type="paragraph" w:styleId="Heading5">
    <w:name w:val="heading 5"/>
    <w:basedOn w:val="HeadingBase"/>
    <w:next w:val="Normal"/>
    <w:link w:val="Heading5Char"/>
    <w:qFormat/>
    <w:rsid w:val="00855744"/>
    <w:pPr>
      <w:spacing w:before="80"/>
      <w:outlineLvl w:val="4"/>
    </w:pPr>
    <w:rPr>
      <w:color w:val="918585"/>
      <w:sz w:val="20"/>
    </w:rPr>
  </w:style>
  <w:style w:type="paragraph" w:styleId="Heading6">
    <w:name w:val="heading 6"/>
    <w:basedOn w:val="HeadingBase"/>
    <w:next w:val="Normal"/>
    <w:link w:val="Heading6Char"/>
    <w:qFormat/>
    <w:rsid w:val="00855744"/>
    <w:pPr>
      <w:spacing w:before="60"/>
      <w:outlineLvl w:val="5"/>
    </w:pPr>
    <w:rPr>
      <w:color w:val="918585"/>
      <w:sz w:val="20"/>
    </w:rPr>
  </w:style>
  <w:style w:type="paragraph" w:styleId="Heading7">
    <w:name w:val="heading 7"/>
    <w:basedOn w:val="Normal"/>
    <w:next w:val="Normal"/>
    <w:link w:val="Heading7Char"/>
    <w:qFormat/>
    <w:rsid w:val="00855744"/>
    <w:pPr>
      <w:ind w:left="720"/>
      <w:outlineLvl w:val="6"/>
    </w:pPr>
    <w:rPr>
      <w:i/>
    </w:rPr>
  </w:style>
  <w:style w:type="paragraph" w:styleId="Heading8">
    <w:name w:val="heading 8"/>
    <w:basedOn w:val="Normal"/>
    <w:next w:val="Normal"/>
    <w:link w:val="Heading8Char"/>
    <w:qFormat/>
    <w:rsid w:val="00855744"/>
    <w:pPr>
      <w:ind w:left="720"/>
      <w:outlineLvl w:val="7"/>
    </w:pPr>
    <w:rPr>
      <w:i/>
    </w:rPr>
  </w:style>
  <w:style w:type="paragraph" w:styleId="Heading9">
    <w:name w:val="heading 9"/>
    <w:basedOn w:val="Normal"/>
    <w:next w:val="Normal"/>
    <w:link w:val="Heading9Char"/>
    <w:qFormat/>
    <w:rsid w:val="00855744"/>
    <w:pPr>
      <w:ind w:left="720"/>
      <w:outlineLvl w:val="8"/>
    </w:pPr>
    <w:rPr>
      <w:i/>
    </w:rPr>
  </w:style>
  <w:style w:type="character" w:default="1" w:styleId="DefaultParagraphFont">
    <w:name w:val="Default Paragraph Font"/>
    <w:uiPriority w:val="1"/>
    <w:unhideWhenUsed/>
    <w:rsid w:val="00855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744"/>
  </w:style>
  <w:style w:type="character" w:customStyle="1" w:styleId="Heading1Char">
    <w:name w:val="Heading 1 Char"/>
    <w:basedOn w:val="DefaultParagraphFont"/>
    <w:link w:val="Heading1"/>
    <w:rsid w:val="00855744"/>
    <w:rPr>
      <w:rFonts w:ascii="Times New Roman" w:eastAsia="Times New Roman" w:hAnsi="Times New Roman" w:cs="Times New Roman"/>
      <w:b/>
      <w:sz w:val="32"/>
      <w:szCs w:val="20"/>
      <w:lang w:eastAsia="en-US"/>
    </w:rPr>
  </w:style>
  <w:style w:type="paragraph" w:styleId="BodyText">
    <w:name w:val="Body Text"/>
    <w:basedOn w:val="Normal"/>
    <w:link w:val="BodyTextChar"/>
    <w:rsid w:val="00855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744"/>
    <w:rPr>
      <w:rFonts w:ascii="Times New Roman" w:eastAsia="Times New Roman" w:hAnsi="Times New Roman" w:cs="Times New Roman"/>
      <w:sz w:val="24"/>
      <w:lang w:eastAsia="en-US"/>
    </w:rPr>
  </w:style>
  <w:style w:type="character" w:customStyle="1" w:styleId="SpecialBold">
    <w:name w:val="Special Bold"/>
    <w:basedOn w:val="DefaultParagraphFont"/>
    <w:rsid w:val="00855744"/>
    <w:rPr>
      <w:b/>
      <w:spacing w:val="0"/>
    </w:rPr>
  </w:style>
  <w:style w:type="paragraph" w:styleId="ListBullet2">
    <w:name w:val="List Bullet 2"/>
    <w:basedOn w:val="List2"/>
    <w:rsid w:val="00855744"/>
    <w:pPr>
      <w:numPr>
        <w:numId w:val="12"/>
      </w:numPr>
      <w:tabs>
        <w:tab w:val="clear" w:pos="680"/>
      </w:tabs>
    </w:pPr>
  </w:style>
  <w:style w:type="paragraph" w:customStyle="1" w:styleId="SuperHeading">
    <w:name w:val="SuperHeading"/>
    <w:basedOn w:val="Normal"/>
    <w:rsid w:val="00855744"/>
    <w:pPr>
      <w:spacing w:before="240" w:after="120"/>
      <w:outlineLvl w:val="0"/>
    </w:pPr>
    <w:rPr>
      <w:rFonts w:ascii="Times New Roman" w:hAnsi="Times New Roman"/>
      <w:b/>
      <w:sz w:val="32"/>
    </w:rPr>
  </w:style>
  <w:style w:type="paragraph" w:customStyle="1" w:styleId="AllowPageBreak">
    <w:name w:val="AllowPageBreak"/>
    <w:rsid w:val="008557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5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744"/>
    <w:rPr>
      <w:rFonts w:ascii="Courier New" w:eastAsia="Times New Roman" w:hAnsi="Courier New" w:cs="Times New Roman"/>
      <w:i/>
      <w:szCs w:val="20"/>
      <w:lang w:eastAsia="en-US"/>
    </w:rPr>
  </w:style>
  <w:style w:type="paragraph" w:customStyle="1" w:styleId="HeadingBase">
    <w:name w:val="Heading Base"/>
    <w:rsid w:val="00855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744"/>
    <w:pPr>
      <w:tabs>
        <w:tab w:val="right" w:leader="dot" w:pos="9072"/>
      </w:tabs>
      <w:ind w:left="567"/>
    </w:pPr>
    <w:rPr>
      <w:szCs w:val="22"/>
    </w:rPr>
  </w:style>
  <w:style w:type="paragraph" w:customStyle="1" w:styleId="TOCBase">
    <w:name w:val="TOC Base"/>
    <w:rsid w:val="00855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744"/>
    <w:pPr>
      <w:tabs>
        <w:tab w:val="right" w:leader="dot" w:pos="9072"/>
      </w:tabs>
      <w:spacing w:before="40" w:after="40"/>
      <w:ind w:left="284"/>
    </w:pPr>
    <w:rPr>
      <w:rFonts w:ascii="Times New Roman" w:hAnsi="Times New Roman"/>
    </w:rPr>
  </w:style>
  <w:style w:type="paragraph" w:styleId="TOC1">
    <w:name w:val="toc 1"/>
    <w:basedOn w:val="TOCBase"/>
    <w:next w:val="Normal"/>
    <w:rsid w:val="00855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744"/>
    <w:rPr>
      <w:rFonts w:ascii="Times New Roman" w:eastAsia="Times New Roman" w:hAnsi="Times New Roman" w:cs="Times New Roman"/>
      <w:sz w:val="16"/>
      <w:lang w:eastAsia="en-US"/>
    </w:rPr>
  </w:style>
  <w:style w:type="paragraph" w:styleId="Title">
    <w:name w:val="Title"/>
    <w:basedOn w:val="HeadingBase"/>
    <w:link w:val="TitleChar"/>
    <w:qFormat/>
    <w:rsid w:val="00855744"/>
    <w:pPr>
      <w:spacing w:before="5040"/>
      <w:jc w:val="center"/>
    </w:pPr>
    <w:rPr>
      <w:sz w:val="48"/>
      <w:szCs w:val="72"/>
      <w:lang w:val="en-US"/>
    </w:rPr>
  </w:style>
  <w:style w:type="character" w:customStyle="1" w:styleId="TitleChar">
    <w:name w:val="Title Char"/>
    <w:basedOn w:val="DefaultParagraphFont"/>
    <w:link w:val="Title"/>
    <w:rsid w:val="00855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744"/>
    <w:pPr>
      <w:tabs>
        <w:tab w:val="left" w:pos="3600"/>
        <w:tab w:val="left" w:pos="3958"/>
      </w:tabs>
    </w:pPr>
  </w:style>
  <w:style w:type="paragraph" w:styleId="List">
    <w:name w:val="List"/>
    <w:basedOn w:val="BodyText"/>
    <w:next w:val="BodyText"/>
    <w:rsid w:val="00855744"/>
    <w:pPr>
      <w:tabs>
        <w:tab w:val="left" w:pos="340"/>
      </w:tabs>
      <w:spacing w:before="60" w:after="60"/>
      <w:ind w:left="340" w:hanging="340"/>
    </w:pPr>
  </w:style>
  <w:style w:type="paragraph" w:styleId="ListBullet">
    <w:name w:val="List Bullet"/>
    <w:basedOn w:val="List"/>
    <w:rsid w:val="00855744"/>
    <w:pPr>
      <w:numPr>
        <w:numId w:val="11"/>
      </w:numPr>
      <w:tabs>
        <w:tab w:val="clear" w:pos="340"/>
      </w:tabs>
      <w:spacing w:before="40" w:after="40"/>
    </w:pPr>
  </w:style>
  <w:style w:type="paragraph" w:customStyle="1" w:styleId="Note">
    <w:name w:val="Note"/>
    <w:basedOn w:val="BodyText"/>
    <w:rsid w:val="00855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744"/>
    <w:pPr>
      <w:framePr w:wrap="auto" w:hAnchor="text" w:y="6049"/>
    </w:pPr>
    <w:rPr>
      <w:color w:val="000000"/>
      <w:sz w:val="40"/>
    </w:rPr>
  </w:style>
  <w:style w:type="paragraph" w:customStyle="1" w:styleId="TOCTitle">
    <w:name w:val="TOCTitle"/>
    <w:basedOn w:val="Heading1"/>
    <w:rsid w:val="00855744"/>
    <w:pPr>
      <w:spacing w:after="240"/>
      <w:jc w:val="center"/>
      <w:outlineLvl w:val="9"/>
    </w:pPr>
    <w:rPr>
      <w:caps/>
    </w:rPr>
  </w:style>
  <w:style w:type="paragraph" w:customStyle="1" w:styleId="Version">
    <w:name w:val="Version"/>
    <w:rsid w:val="00855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744"/>
    <w:pPr>
      <w:keepNext w:val="0"/>
      <w:tabs>
        <w:tab w:val="right" w:pos="4176"/>
      </w:tabs>
      <w:ind w:left="198" w:hanging="198"/>
    </w:pPr>
    <w:rPr>
      <w:rFonts w:ascii="Garamond" w:hAnsi="Garamond"/>
    </w:rPr>
  </w:style>
  <w:style w:type="paragraph" w:styleId="IndexHeading">
    <w:name w:val="index heading"/>
    <w:basedOn w:val="Normal"/>
    <w:next w:val="Index1"/>
    <w:semiHidden/>
    <w:rsid w:val="00855744"/>
    <w:pPr>
      <w:spacing w:before="120" w:after="120"/>
    </w:pPr>
    <w:rPr>
      <w:rFonts w:ascii="Arial" w:hAnsi="Arial"/>
      <w:b/>
      <w:color w:val="918585"/>
      <w:sz w:val="24"/>
    </w:rPr>
  </w:style>
  <w:style w:type="paragraph" w:styleId="Header">
    <w:name w:val="header"/>
    <w:basedOn w:val="Normal"/>
    <w:link w:val="HeaderChar"/>
    <w:rsid w:val="00855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744"/>
    <w:rPr>
      <w:rFonts w:ascii="Times New Roman" w:eastAsia="Times New Roman" w:hAnsi="Times New Roman" w:cs="Times New Roman"/>
      <w:sz w:val="16"/>
      <w:szCs w:val="20"/>
      <w:lang w:val="en-GB" w:eastAsia="en-US"/>
    </w:rPr>
  </w:style>
  <w:style w:type="paragraph" w:customStyle="1" w:styleId="Chapter">
    <w:name w:val="Chapter"/>
    <w:basedOn w:val="Normal"/>
    <w:rsid w:val="00855744"/>
    <w:pPr>
      <w:spacing w:before="240"/>
    </w:pPr>
    <w:rPr>
      <w:rFonts w:ascii="Times New Roman" w:hAnsi="Times New Roman"/>
      <w:smallCaps/>
      <w:spacing w:val="80"/>
      <w:sz w:val="28"/>
    </w:rPr>
  </w:style>
  <w:style w:type="paragraph" w:customStyle="1" w:styleId="InChapter">
    <w:name w:val="InChapter"/>
    <w:basedOn w:val="Heading3"/>
    <w:rsid w:val="00855744"/>
    <w:pPr>
      <w:spacing w:after="240"/>
      <w:outlineLvl w:val="9"/>
    </w:pPr>
    <w:rPr>
      <w:noProof/>
    </w:rPr>
  </w:style>
  <w:style w:type="paragraph" w:styleId="Index2">
    <w:name w:val="index 2"/>
    <w:basedOn w:val="Normal"/>
    <w:next w:val="Normal"/>
    <w:semiHidden/>
    <w:rsid w:val="00855744"/>
    <w:pPr>
      <w:tabs>
        <w:tab w:val="right" w:pos="4176"/>
      </w:tabs>
      <w:ind w:left="568" w:hanging="284"/>
    </w:pPr>
    <w:rPr>
      <w:rFonts w:ascii="Garamond" w:hAnsi="Garamond"/>
    </w:rPr>
  </w:style>
  <w:style w:type="paragraph" w:customStyle="1" w:styleId="Byline">
    <w:name w:val="Byline"/>
    <w:rsid w:val="00855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744"/>
    <w:pPr>
      <w:tabs>
        <w:tab w:val="clear" w:pos="3600"/>
        <w:tab w:val="clear" w:pos="3958"/>
      </w:tabs>
      <w:jc w:val="right"/>
    </w:pPr>
  </w:style>
  <w:style w:type="character" w:styleId="Emphasis">
    <w:name w:val="Emphasis"/>
    <w:basedOn w:val="DefaultParagraphFont"/>
    <w:qFormat/>
    <w:rsid w:val="00855744"/>
    <w:rPr>
      <w:i/>
    </w:rPr>
  </w:style>
  <w:style w:type="paragraph" w:styleId="Caption">
    <w:name w:val="caption"/>
    <w:basedOn w:val="BodyText"/>
    <w:next w:val="Normal"/>
    <w:qFormat/>
    <w:rsid w:val="00855744"/>
    <w:pPr>
      <w:framePr w:w="2268" w:hSpace="181" w:vSpace="181" w:wrap="around" w:vAnchor="text" w:hAnchor="page" w:x="1135" w:y="285" w:anchorLock="1"/>
    </w:pPr>
    <w:rPr>
      <w:i/>
    </w:rPr>
  </w:style>
  <w:style w:type="paragraph" w:customStyle="1" w:styleId="MiniTOCTitle">
    <w:name w:val="MiniTOCTitle"/>
    <w:basedOn w:val="Heading4"/>
    <w:rsid w:val="00855744"/>
    <w:pPr>
      <w:spacing w:before="240"/>
      <w:outlineLvl w:val="9"/>
    </w:pPr>
    <w:rPr>
      <w:noProof/>
      <w:sz w:val="24"/>
    </w:rPr>
  </w:style>
  <w:style w:type="paragraph" w:customStyle="1" w:styleId="MiniTOCItem">
    <w:name w:val="MiniTOCItem"/>
    <w:basedOn w:val="ListBullet"/>
    <w:rsid w:val="00855744"/>
    <w:pPr>
      <w:numPr>
        <w:numId w:val="0"/>
      </w:numPr>
      <w:tabs>
        <w:tab w:val="right" w:leader="dot" w:pos="6521"/>
      </w:tabs>
      <w:spacing w:before="0" w:after="0"/>
    </w:pPr>
  </w:style>
  <w:style w:type="paragraph" w:customStyle="1" w:styleId="TOFTitle">
    <w:name w:val="TOFTitle"/>
    <w:basedOn w:val="TOCTitle"/>
    <w:rsid w:val="00855744"/>
  </w:style>
  <w:style w:type="paragraph" w:styleId="TableofFigures">
    <w:name w:val="table of figures"/>
    <w:basedOn w:val="Normal"/>
    <w:next w:val="Normal"/>
    <w:semiHidden/>
    <w:rsid w:val="00855744"/>
    <w:pPr>
      <w:tabs>
        <w:tab w:val="right" w:leader="dot" w:pos="9072"/>
      </w:tabs>
      <w:ind w:left="970" w:hanging="403"/>
    </w:pPr>
    <w:rPr>
      <w:rFonts w:ascii="Times New Roman" w:hAnsi="Times New Roman"/>
      <w:b/>
    </w:rPr>
  </w:style>
  <w:style w:type="paragraph" w:styleId="ListNumber">
    <w:name w:val="List Number"/>
    <w:basedOn w:val="List"/>
    <w:rsid w:val="00855744"/>
    <w:pPr>
      <w:numPr>
        <w:numId w:val="14"/>
      </w:numPr>
      <w:tabs>
        <w:tab w:val="clear" w:pos="340"/>
      </w:tabs>
    </w:pPr>
  </w:style>
  <w:style w:type="character" w:customStyle="1" w:styleId="WingdingSymbols">
    <w:name w:val="Wingding Symbols"/>
    <w:rsid w:val="00855744"/>
    <w:rPr>
      <w:rFonts w:ascii="Wingdings" w:hAnsi="Wingdings"/>
    </w:rPr>
  </w:style>
  <w:style w:type="paragraph" w:customStyle="1" w:styleId="TableHeading">
    <w:name w:val="Table Heading"/>
    <w:basedOn w:val="HeadingBase"/>
    <w:rsid w:val="00855744"/>
    <w:pPr>
      <w:keepLines/>
      <w:pBdr>
        <w:bottom w:val="single" w:sz="6" w:space="1" w:color="918585"/>
      </w:pBdr>
      <w:spacing w:before="240"/>
    </w:pPr>
  </w:style>
  <w:style w:type="character" w:customStyle="1" w:styleId="HotSpot">
    <w:name w:val="HotSpot"/>
    <w:rsid w:val="00855744"/>
    <w:rPr>
      <w:color w:val="0033CC"/>
      <w:u w:val="none"/>
    </w:rPr>
  </w:style>
  <w:style w:type="paragraph" w:customStyle="1" w:styleId="BodyTextRight">
    <w:name w:val="Body Text Right"/>
    <w:basedOn w:val="BodyText"/>
    <w:rsid w:val="00855744"/>
    <w:pPr>
      <w:spacing w:before="0" w:after="0"/>
      <w:jc w:val="right"/>
    </w:pPr>
  </w:style>
  <w:style w:type="paragraph" w:styleId="Index3">
    <w:name w:val="index 3"/>
    <w:basedOn w:val="ListNumber2"/>
    <w:next w:val="Normal"/>
    <w:semiHidden/>
    <w:rsid w:val="00855744"/>
    <w:pPr>
      <w:numPr>
        <w:numId w:val="0"/>
      </w:numPr>
      <w:tabs>
        <w:tab w:val="right" w:leader="dot" w:pos="4176"/>
      </w:tabs>
    </w:pPr>
  </w:style>
  <w:style w:type="paragraph" w:styleId="ListNumber2">
    <w:name w:val="List Number 2"/>
    <w:basedOn w:val="List2"/>
    <w:rsid w:val="00855744"/>
    <w:pPr>
      <w:numPr>
        <w:numId w:val="9"/>
      </w:numPr>
      <w:tabs>
        <w:tab w:val="clear" w:pos="1060"/>
      </w:tabs>
    </w:pPr>
  </w:style>
  <w:style w:type="paragraph" w:customStyle="1" w:styleId="MarginNote">
    <w:name w:val="Margin Note"/>
    <w:basedOn w:val="BodyText"/>
    <w:rsid w:val="00855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744"/>
    <w:rPr>
      <w:sz w:val="32"/>
    </w:rPr>
  </w:style>
  <w:style w:type="paragraph" w:customStyle="1" w:styleId="HeadingProcedure">
    <w:name w:val="Heading Procedure"/>
    <w:basedOn w:val="HeadingBase"/>
    <w:next w:val="Normal"/>
    <w:rsid w:val="00855744"/>
    <w:pPr>
      <w:tabs>
        <w:tab w:val="left" w:pos="0"/>
      </w:tabs>
      <w:spacing w:before="120" w:after="60"/>
    </w:pPr>
    <w:rPr>
      <w:i/>
      <w:color w:val="918585"/>
      <w:sz w:val="22"/>
    </w:rPr>
  </w:style>
  <w:style w:type="paragraph" w:customStyle="1" w:styleId="TableBodyText">
    <w:name w:val="Table Body Text"/>
    <w:basedOn w:val="BodyText"/>
    <w:rsid w:val="00855744"/>
    <w:pPr>
      <w:spacing w:before="60" w:after="60"/>
    </w:pPr>
  </w:style>
  <w:style w:type="paragraph" w:styleId="ListContinue">
    <w:name w:val="List Continue"/>
    <w:basedOn w:val="List"/>
    <w:rsid w:val="00855744"/>
    <w:pPr>
      <w:ind w:firstLine="0"/>
    </w:pPr>
  </w:style>
  <w:style w:type="paragraph" w:customStyle="1" w:styleId="ListNote">
    <w:name w:val="List Note"/>
    <w:basedOn w:val="List"/>
    <w:rsid w:val="00855744"/>
    <w:pPr>
      <w:pBdr>
        <w:top w:val="single" w:sz="6" w:space="2" w:color="918585"/>
        <w:bottom w:val="single" w:sz="6" w:space="2" w:color="918585"/>
      </w:pBdr>
      <w:tabs>
        <w:tab w:val="left" w:pos="1021"/>
      </w:tabs>
      <w:ind w:firstLine="0"/>
    </w:pPr>
  </w:style>
  <w:style w:type="paragraph" w:customStyle="1" w:styleId="Warning">
    <w:name w:val="Warning"/>
    <w:basedOn w:val="BodyText"/>
    <w:rsid w:val="00855744"/>
    <w:pPr>
      <w:shd w:val="clear" w:color="auto" w:fill="D9D9D9"/>
      <w:tabs>
        <w:tab w:val="left" w:pos="992"/>
      </w:tabs>
      <w:ind w:left="119" w:right="119"/>
    </w:pPr>
    <w:rPr>
      <w:sz w:val="20"/>
    </w:rPr>
  </w:style>
  <w:style w:type="paragraph" w:customStyle="1" w:styleId="MarginIcons">
    <w:name w:val="Margin Icons"/>
    <w:basedOn w:val="BodyText"/>
    <w:rsid w:val="00855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744"/>
    <w:rPr>
      <w:rFonts w:ascii="Courier New" w:hAnsi="Courier New"/>
    </w:rPr>
  </w:style>
  <w:style w:type="paragraph" w:customStyle="1" w:styleId="NoteBullet">
    <w:name w:val="Note Bullet"/>
    <w:basedOn w:val="Note"/>
    <w:rsid w:val="00855744"/>
    <w:pPr>
      <w:tabs>
        <w:tab w:val="clear" w:pos="680"/>
      </w:tabs>
      <w:spacing w:before="60" w:after="60"/>
    </w:pPr>
  </w:style>
  <w:style w:type="paragraph" w:customStyle="1" w:styleId="SubHeading2">
    <w:name w:val="SubHeading2"/>
    <w:basedOn w:val="HeadingBase"/>
    <w:rsid w:val="00855744"/>
    <w:pPr>
      <w:spacing w:before="240" w:after="60"/>
    </w:pPr>
    <w:rPr>
      <w:sz w:val="20"/>
    </w:rPr>
  </w:style>
  <w:style w:type="paragraph" w:customStyle="1" w:styleId="SubHeading1">
    <w:name w:val="SubHeading1"/>
    <w:basedOn w:val="HeadingBase"/>
    <w:rsid w:val="00855744"/>
    <w:pPr>
      <w:spacing w:before="240" w:after="60"/>
    </w:pPr>
    <w:rPr>
      <w:color w:val="918585"/>
      <w:sz w:val="22"/>
    </w:rPr>
  </w:style>
  <w:style w:type="paragraph" w:customStyle="1" w:styleId="SideHeading">
    <w:name w:val="Side Heading"/>
    <w:basedOn w:val="HeadingBase"/>
    <w:rsid w:val="00855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744"/>
    <w:pPr>
      <w:numPr>
        <w:numId w:val="10"/>
      </w:numPr>
    </w:pPr>
  </w:style>
  <w:style w:type="paragraph" w:styleId="PlainText">
    <w:name w:val="Plain Text"/>
    <w:basedOn w:val="Normal"/>
    <w:link w:val="PlainTextChar"/>
    <w:rsid w:val="00855744"/>
    <w:rPr>
      <w:sz w:val="20"/>
    </w:rPr>
  </w:style>
  <w:style w:type="character" w:customStyle="1" w:styleId="PlainTextChar">
    <w:name w:val="Plain Text Char"/>
    <w:basedOn w:val="DefaultParagraphFont"/>
    <w:link w:val="PlainText"/>
    <w:rsid w:val="00855744"/>
    <w:rPr>
      <w:rFonts w:ascii="Courier New" w:eastAsia="Times New Roman" w:hAnsi="Courier New" w:cs="Times New Roman"/>
      <w:sz w:val="20"/>
      <w:szCs w:val="20"/>
      <w:lang w:eastAsia="en-US"/>
    </w:rPr>
  </w:style>
  <w:style w:type="character" w:customStyle="1" w:styleId="MenuOption">
    <w:name w:val="Menu Option"/>
    <w:basedOn w:val="DefaultParagraphFont"/>
    <w:rsid w:val="00855744"/>
    <w:rPr>
      <w:b/>
      <w:smallCaps/>
    </w:rPr>
  </w:style>
  <w:style w:type="paragraph" w:customStyle="1" w:styleId="TableListNumber">
    <w:name w:val="Table List Number"/>
    <w:basedOn w:val="ListNumber"/>
    <w:rsid w:val="00855744"/>
    <w:pPr>
      <w:numPr>
        <w:numId w:val="0"/>
      </w:numPr>
    </w:pPr>
  </w:style>
  <w:style w:type="paragraph" w:styleId="TOC4">
    <w:name w:val="toc 4"/>
    <w:basedOn w:val="TOCBase"/>
    <w:next w:val="Normal"/>
    <w:semiHidden/>
    <w:rsid w:val="00855744"/>
    <w:pPr>
      <w:tabs>
        <w:tab w:val="right" w:leader="dot" w:pos="9071"/>
      </w:tabs>
      <w:ind w:left="1701"/>
    </w:pPr>
  </w:style>
  <w:style w:type="paragraph" w:customStyle="1" w:styleId="ListAlpha">
    <w:name w:val="List Alpha"/>
    <w:basedOn w:val="List"/>
    <w:rsid w:val="00855744"/>
    <w:pPr>
      <w:numPr>
        <w:numId w:val="8"/>
      </w:numPr>
    </w:pPr>
  </w:style>
  <w:style w:type="paragraph" w:customStyle="1" w:styleId="ListAlpha2">
    <w:name w:val="List Alpha 2"/>
    <w:basedOn w:val="List2"/>
    <w:rsid w:val="00855744"/>
    <w:pPr>
      <w:numPr>
        <w:numId w:val="7"/>
      </w:numPr>
    </w:pPr>
  </w:style>
  <w:style w:type="paragraph" w:styleId="List2">
    <w:name w:val="List 2"/>
    <w:basedOn w:val="BodyText"/>
    <w:rsid w:val="00855744"/>
    <w:pPr>
      <w:tabs>
        <w:tab w:val="left" w:pos="680"/>
      </w:tabs>
      <w:spacing w:before="60" w:after="60"/>
      <w:ind w:left="680" w:hanging="340"/>
    </w:pPr>
  </w:style>
  <w:style w:type="paragraph" w:styleId="List3">
    <w:name w:val="List 3"/>
    <w:basedOn w:val="BodyText"/>
    <w:rsid w:val="00855744"/>
    <w:pPr>
      <w:tabs>
        <w:tab w:val="left" w:pos="1021"/>
      </w:tabs>
      <w:spacing w:before="60" w:after="60"/>
      <w:ind w:left="1020" w:hanging="340"/>
    </w:pPr>
  </w:style>
  <w:style w:type="paragraph" w:styleId="List4">
    <w:name w:val="List 4"/>
    <w:basedOn w:val="BodyText"/>
    <w:rsid w:val="00855744"/>
    <w:pPr>
      <w:tabs>
        <w:tab w:val="left" w:pos="1361"/>
      </w:tabs>
      <w:spacing w:before="60" w:after="60"/>
      <w:ind w:left="1361" w:hanging="340"/>
    </w:pPr>
  </w:style>
  <w:style w:type="paragraph" w:styleId="List5">
    <w:name w:val="List 5"/>
    <w:basedOn w:val="BodyText"/>
    <w:rsid w:val="00855744"/>
    <w:pPr>
      <w:tabs>
        <w:tab w:val="left" w:pos="1701"/>
      </w:tabs>
      <w:spacing w:before="60" w:after="60"/>
      <w:ind w:left="1701" w:hanging="340"/>
    </w:pPr>
  </w:style>
  <w:style w:type="paragraph" w:styleId="ListBullet3">
    <w:name w:val="List Bullet 3"/>
    <w:basedOn w:val="List3"/>
    <w:rsid w:val="00855744"/>
    <w:pPr>
      <w:numPr>
        <w:numId w:val="13"/>
      </w:numPr>
      <w:tabs>
        <w:tab w:val="clear" w:pos="1021"/>
      </w:tabs>
      <w:ind w:left="1037" w:hanging="357"/>
    </w:pPr>
  </w:style>
  <w:style w:type="paragraph" w:styleId="ListBullet4">
    <w:name w:val="List Bullet 4"/>
    <w:basedOn w:val="List4"/>
    <w:rsid w:val="00855744"/>
    <w:pPr>
      <w:numPr>
        <w:numId w:val="2"/>
      </w:numPr>
      <w:tabs>
        <w:tab w:val="clear" w:pos="1361"/>
      </w:tabs>
    </w:pPr>
  </w:style>
  <w:style w:type="paragraph" w:styleId="ListBullet5">
    <w:name w:val="List Bullet 5"/>
    <w:basedOn w:val="List5"/>
    <w:rsid w:val="00855744"/>
    <w:pPr>
      <w:numPr>
        <w:numId w:val="3"/>
      </w:numPr>
    </w:pPr>
  </w:style>
  <w:style w:type="paragraph" w:styleId="ListContinue2">
    <w:name w:val="List Continue 2"/>
    <w:basedOn w:val="List2"/>
    <w:rsid w:val="00855744"/>
    <w:pPr>
      <w:ind w:firstLine="0"/>
    </w:pPr>
  </w:style>
  <w:style w:type="paragraph" w:styleId="ListContinue3">
    <w:name w:val="List Continue 3"/>
    <w:basedOn w:val="List3"/>
    <w:rsid w:val="00855744"/>
    <w:pPr>
      <w:ind w:left="1021" w:firstLine="0"/>
    </w:pPr>
  </w:style>
  <w:style w:type="paragraph" w:styleId="ListContinue4">
    <w:name w:val="List Continue 4"/>
    <w:basedOn w:val="List4"/>
    <w:rsid w:val="00855744"/>
    <w:pPr>
      <w:ind w:firstLine="0"/>
    </w:pPr>
  </w:style>
  <w:style w:type="paragraph" w:styleId="ListContinue5">
    <w:name w:val="List Continue 5"/>
    <w:basedOn w:val="List5"/>
    <w:rsid w:val="00855744"/>
    <w:pPr>
      <w:ind w:firstLine="0"/>
    </w:pPr>
  </w:style>
  <w:style w:type="paragraph" w:styleId="ListNumber3">
    <w:name w:val="List Number 3"/>
    <w:basedOn w:val="List3"/>
    <w:rsid w:val="00855744"/>
    <w:pPr>
      <w:numPr>
        <w:numId w:val="4"/>
      </w:numPr>
    </w:pPr>
  </w:style>
  <w:style w:type="paragraph" w:styleId="ListNumber4">
    <w:name w:val="List Number 4"/>
    <w:basedOn w:val="List4"/>
    <w:rsid w:val="00855744"/>
    <w:pPr>
      <w:numPr>
        <w:numId w:val="5"/>
      </w:numPr>
    </w:pPr>
  </w:style>
  <w:style w:type="paragraph" w:styleId="ListNumber5">
    <w:name w:val="List Number 5"/>
    <w:basedOn w:val="List5"/>
    <w:rsid w:val="00855744"/>
    <w:pPr>
      <w:numPr>
        <w:numId w:val="6"/>
      </w:numPr>
    </w:pPr>
  </w:style>
  <w:style w:type="paragraph" w:styleId="BlockText">
    <w:name w:val="Block Text"/>
    <w:basedOn w:val="Normal"/>
    <w:rsid w:val="00855744"/>
    <w:pPr>
      <w:spacing w:after="120"/>
      <w:ind w:left="1440" w:right="1440"/>
    </w:pPr>
  </w:style>
  <w:style w:type="character" w:customStyle="1" w:styleId="Subscript">
    <w:name w:val="Subscript"/>
    <w:basedOn w:val="DefaultParagraphFont"/>
    <w:rsid w:val="00855744"/>
    <w:rPr>
      <w:sz w:val="16"/>
      <w:vertAlign w:val="subscript"/>
    </w:rPr>
  </w:style>
  <w:style w:type="character" w:customStyle="1" w:styleId="Superscript">
    <w:name w:val="Superscript"/>
    <w:basedOn w:val="DefaultParagraphFont"/>
    <w:rsid w:val="00855744"/>
    <w:rPr>
      <w:sz w:val="16"/>
      <w:vertAlign w:val="superscript"/>
    </w:rPr>
  </w:style>
  <w:style w:type="character" w:customStyle="1" w:styleId="Symbols">
    <w:name w:val="Symbols"/>
    <w:basedOn w:val="DefaultParagraphFont"/>
    <w:rsid w:val="00855744"/>
    <w:rPr>
      <w:rFonts w:ascii="Symbol" w:hAnsi="Symbol"/>
    </w:rPr>
  </w:style>
  <w:style w:type="character" w:customStyle="1" w:styleId="MenuOptions">
    <w:name w:val="Menu Options"/>
    <w:basedOn w:val="DefaultParagraphFont"/>
    <w:rsid w:val="00855744"/>
    <w:rPr>
      <w:rFonts w:ascii="Arial Narrow" w:hAnsi="Arial Narrow"/>
      <w:smallCaps/>
    </w:rPr>
  </w:style>
  <w:style w:type="character" w:customStyle="1" w:styleId="Buttons">
    <w:name w:val="Buttons"/>
    <w:basedOn w:val="DefaultParagraphFont"/>
    <w:rsid w:val="00855744"/>
    <w:rPr>
      <w:b/>
    </w:rPr>
  </w:style>
  <w:style w:type="character" w:customStyle="1" w:styleId="Underlined">
    <w:name w:val="Underlined"/>
    <w:basedOn w:val="DefaultParagraphFont"/>
    <w:rsid w:val="00855744"/>
    <w:rPr>
      <w:u w:val="single"/>
    </w:rPr>
  </w:style>
  <w:style w:type="paragraph" w:customStyle="1" w:styleId="TableBodyTextRight">
    <w:name w:val="Table Body Text Right"/>
    <w:basedOn w:val="TableBodyText"/>
    <w:rsid w:val="00855744"/>
    <w:pPr>
      <w:widowControl w:val="0"/>
      <w:autoSpaceDE w:val="0"/>
      <w:autoSpaceDN w:val="0"/>
      <w:adjustRightInd w:val="0"/>
      <w:jc w:val="right"/>
    </w:pPr>
    <w:rPr>
      <w:rFonts w:cs="Arial"/>
      <w:szCs w:val="18"/>
    </w:rPr>
  </w:style>
  <w:style w:type="paragraph" w:customStyle="1" w:styleId="CopyrightText">
    <w:name w:val="Copyright Text"/>
    <w:basedOn w:val="BodyText"/>
    <w:rsid w:val="00855744"/>
    <w:rPr>
      <w:sz w:val="18"/>
    </w:rPr>
  </w:style>
  <w:style w:type="paragraph" w:customStyle="1" w:styleId="BodySmallRight">
    <w:name w:val="Body Small Right"/>
    <w:basedOn w:val="BodyTextRight"/>
    <w:rsid w:val="00855744"/>
    <w:rPr>
      <w:sz w:val="18"/>
      <w:szCs w:val="18"/>
    </w:rPr>
  </w:style>
  <w:style w:type="paragraph" w:customStyle="1" w:styleId="MarginEdition">
    <w:name w:val="Margin Edition"/>
    <w:basedOn w:val="MarginNote"/>
    <w:rsid w:val="00855744"/>
    <w:pPr>
      <w:spacing w:before="0" w:after="0"/>
    </w:pPr>
    <w:rPr>
      <w:rFonts w:ascii="Times New Roman" w:hAnsi="Times New Roman"/>
      <w:color w:val="999999"/>
    </w:rPr>
  </w:style>
  <w:style w:type="paragraph" w:customStyle="1" w:styleId="Spacer">
    <w:name w:val="Spacer"/>
    <w:basedOn w:val="Normal"/>
    <w:rsid w:val="00855744"/>
    <w:rPr>
      <w:sz w:val="2"/>
      <w:szCs w:val="2"/>
    </w:rPr>
  </w:style>
  <w:style w:type="character" w:customStyle="1" w:styleId="Small">
    <w:name w:val="Small"/>
    <w:basedOn w:val="DefaultParagraphFont"/>
    <w:rsid w:val="00855744"/>
    <w:rPr>
      <w:sz w:val="16"/>
    </w:rPr>
  </w:style>
  <w:style w:type="paragraph" w:customStyle="1" w:styleId="WideTable">
    <w:name w:val="Wide Table"/>
    <w:basedOn w:val="Normal"/>
    <w:rsid w:val="00855744"/>
    <w:pPr>
      <w:ind w:left="-1418"/>
    </w:pPr>
    <w:rPr>
      <w:sz w:val="2"/>
      <w:szCs w:val="2"/>
    </w:rPr>
  </w:style>
  <w:style w:type="character" w:styleId="PageNumber">
    <w:name w:val="page number"/>
    <w:basedOn w:val="DefaultParagraphFont"/>
    <w:rsid w:val="00855744"/>
  </w:style>
  <w:style w:type="paragraph" w:styleId="Quote">
    <w:name w:val="Quote"/>
    <w:basedOn w:val="Heading1"/>
    <w:link w:val="QuoteChar"/>
    <w:qFormat/>
    <w:rsid w:val="00855744"/>
    <w:rPr>
      <w:b w:val="0"/>
      <w:sz w:val="72"/>
      <w:szCs w:val="72"/>
      <w:lang w:val="en-NZ"/>
    </w:rPr>
  </w:style>
  <w:style w:type="character" w:customStyle="1" w:styleId="QuoteChar">
    <w:name w:val="Quote Char"/>
    <w:basedOn w:val="DefaultParagraphFont"/>
    <w:link w:val="Quote"/>
    <w:rsid w:val="00855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744"/>
    <w:pPr>
      <w:pageBreakBefore/>
    </w:pPr>
  </w:style>
  <w:style w:type="paragraph" w:customStyle="1" w:styleId="Border">
    <w:name w:val="Border"/>
    <w:basedOn w:val="Normal"/>
    <w:qFormat/>
    <w:rsid w:val="00855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744"/>
    <w:rPr>
      <w:b/>
      <w:bCs/>
      <w:i/>
      <w:iCs/>
      <w:color w:val="auto"/>
    </w:rPr>
  </w:style>
  <w:style w:type="paragraph" w:styleId="IntenseQuote">
    <w:name w:val="Intense Quote"/>
    <w:basedOn w:val="Normal"/>
    <w:next w:val="Normal"/>
    <w:link w:val="IntenseQuoteChar"/>
    <w:uiPriority w:val="30"/>
    <w:qFormat/>
    <w:rsid w:val="00855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744"/>
    <w:rPr>
      <w:smallCaps/>
      <w:color w:val="auto"/>
      <w:u w:val="single"/>
    </w:rPr>
  </w:style>
  <w:style w:type="character" w:styleId="IntenseReference">
    <w:name w:val="Intense Reference"/>
    <w:basedOn w:val="DefaultParagraphFont"/>
    <w:uiPriority w:val="32"/>
    <w:qFormat/>
    <w:rsid w:val="00855744"/>
    <w:rPr>
      <w:b/>
      <w:bCs/>
      <w:smallCaps/>
      <w:color w:val="auto"/>
      <w:spacing w:val="5"/>
      <w:u w:val="single"/>
    </w:rPr>
  </w:style>
  <w:style w:type="paragraph" w:customStyle="1" w:styleId="2ColumnHeading">
    <w:name w:val="2Column Heading"/>
    <w:basedOn w:val="BodyText"/>
    <w:qFormat/>
    <w:rsid w:val="00855744"/>
    <w:pPr>
      <w:spacing w:after="60"/>
      <w:ind w:left="-2268"/>
    </w:pPr>
    <w:rPr>
      <w:b/>
    </w:rPr>
  </w:style>
  <w:style w:type="paragraph" w:customStyle="1" w:styleId="Heading1TOC">
    <w:name w:val="Heading1 TOC"/>
    <w:basedOn w:val="Normal"/>
    <w:qFormat/>
    <w:rsid w:val="00855744"/>
    <w:pPr>
      <w:spacing w:before="240" w:after="120"/>
    </w:pPr>
    <w:rPr>
      <w:rFonts w:ascii="Times New Roman" w:hAnsi="Times New Roman"/>
      <w:b/>
      <w:sz w:val="32"/>
    </w:rPr>
  </w:style>
  <w:style w:type="paragraph" w:customStyle="1" w:styleId="Heading2TOC">
    <w:name w:val="Heading2 TOC"/>
    <w:basedOn w:val="Normal"/>
    <w:qFormat/>
    <w:rsid w:val="00855744"/>
    <w:pPr>
      <w:spacing w:before="240" w:after="60"/>
    </w:pPr>
    <w:rPr>
      <w:rFonts w:ascii="Times New Roman" w:hAnsi="Times New Roman"/>
      <w:b/>
      <w:sz w:val="28"/>
    </w:rPr>
  </w:style>
  <w:style w:type="character" w:customStyle="1" w:styleId="Underline">
    <w:name w:val="Underline"/>
    <w:basedOn w:val="DefaultParagraphFont"/>
    <w:qFormat/>
    <w:rsid w:val="00855744"/>
    <w:rPr>
      <w:u w:val="single"/>
    </w:rPr>
  </w:style>
  <w:style w:type="character" w:customStyle="1" w:styleId="BoldandItalics">
    <w:name w:val="Bold and Italics"/>
    <w:qFormat/>
    <w:rsid w:val="00855744"/>
    <w:rPr>
      <w:b/>
      <w:i/>
      <w:u w:val="none"/>
    </w:rPr>
  </w:style>
  <w:style w:type="paragraph" w:styleId="BalloonText">
    <w:name w:val="Balloon Text"/>
    <w:basedOn w:val="Normal"/>
    <w:link w:val="BalloonTextChar"/>
    <w:rsid w:val="00855744"/>
    <w:rPr>
      <w:rFonts w:ascii="Tahoma" w:hAnsi="Tahoma" w:cs="Tahoma"/>
      <w:sz w:val="16"/>
      <w:szCs w:val="16"/>
    </w:rPr>
  </w:style>
  <w:style w:type="character" w:customStyle="1" w:styleId="BalloonTextChar">
    <w:name w:val="Balloon Text Char"/>
    <w:basedOn w:val="DefaultParagraphFont"/>
    <w:link w:val="BalloonText"/>
    <w:rsid w:val="00855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744"/>
    <w:rPr>
      <w:b/>
      <w:color w:val="660033"/>
      <w:spacing w:val="0"/>
    </w:rPr>
  </w:style>
  <w:style w:type="paragraph" w:customStyle="1" w:styleId="Nameditemlist">
    <w:name w:val="Named item list"/>
    <w:basedOn w:val="BodyText"/>
    <w:qFormat/>
    <w:rsid w:val="00855744"/>
    <w:pPr>
      <w:tabs>
        <w:tab w:val="left" w:pos="2835"/>
      </w:tabs>
      <w:ind w:left="2835" w:hanging="2835"/>
    </w:pPr>
  </w:style>
  <w:style w:type="paragraph" w:customStyle="1" w:styleId="BodyTextnopadding">
    <w:name w:val="Body Text no padding"/>
    <w:basedOn w:val="BodyText"/>
    <w:qFormat/>
    <w:rsid w:val="00855744"/>
    <w:pPr>
      <w:spacing w:before="0" w:after="0"/>
    </w:pPr>
  </w:style>
  <w:style w:type="paragraph" w:customStyle="1" w:styleId="BodyTextBold">
    <w:name w:val="Body Text Bold"/>
    <w:basedOn w:val="BodyText"/>
    <w:qFormat/>
    <w:rsid w:val="00855744"/>
    <w:rPr>
      <w:b/>
    </w:rPr>
  </w:style>
  <w:style w:type="character" w:styleId="Hyperlink">
    <w:name w:val="Hyperlink"/>
    <w:basedOn w:val="DefaultParagraphFont"/>
    <w:uiPriority w:val="99"/>
    <w:unhideWhenUsed/>
    <w:rsid w:val="003A4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4344</Characters>
  <Application>Microsoft Office Word</Application>
  <DocSecurity>0</DocSecurity>
  <Lines>181</Lines>
  <Paragraphs>93</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TLIC3035 Manage the operation of a tow truck</dc:title>
  <dc:subject>Approved</dc:subject>
  <dc:creator>Industry Skills Australia</dc:creator>
  <cp:keywords>Release: 2</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