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104" w:rsidP="00755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TLIC3035 Manage the operation of a tow truck</w:t>
      </w:r>
      <w:r>
        <w:fldChar w:fldCharType="end"/>
      </w:r>
    </w:p>
    <w:p w:rsidR="00755104" w:rsidP="00755104">
      <w:pPr>
        <w:pStyle w:val="Version"/>
        <w:sectPr w:rsidSect="00407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78B6" w:rsidP="004078B6">
      <w:pPr>
        <w:pStyle w:val="SuperHeading"/>
      </w:pPr>
      <w:r w:rsidRPr="004078B6">
        <w:t>Assessment Requirements for TLIC3035 Manage the operation of a tow truck</w:t>
      </w:r>
    </w:p>
    <w:p w:rsidR="00000000" w:rsidRPr="004078B6" w:rsidP="004078B6">
      <w:pPr>
        <w:pStyle w:val="Heading1"/>
      </w:pPr>
      <w:bookmarkStart w:id="1" w:name="O_1196612"/>
      <w:bookmarkEnd w:id="1"/>
      <w:r w:rsidRPr="004078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B6" w:rsidP="004078B6">
            <w:pPr>
              <w:pStyle w:val="BodyText"/>
            </w:pPr>
            <w:r w:rsidRPr="004078B6">
              <w:rPr>
                <w:rStyle w:val="SpecialBold"/>
              </w:rPr>
              <w:t>Release 2.</w:t>
            </w:r>
            <w:r w:rsidRPr="004078B6">
              <w:t xml:space="preserve"> This is the second release of this unit of competency in the TLI Transport and Logistics Training Package.  </w:t>
            </w:r>
          </w:p>
          <w:p w:rsidR="00000000" w:rsidRPr="004078B6" w:rsidP="004078B6">
            <w:pPr>
              <w:pStyle w:val="ListBullet2"/>
            </w:pPr>
            <w:r w:rsidRPr="004078B6">
              <w:t>Minor changes to unit Application</w:t>
            </w:r>
          </w:p>
          <w:p w:rsidR="00000000" w:rsidRPr="004078B6" w:rsidP="004078B6">
            <w:pPr>
              <w:pStyle w:val="ListBullet2"/>
            </w:pPr>
            <w:r w:rsidRPr="004078B6">
              <w:t>Minor changes to Performance Criteria</w:t>
            </w:r>
          </w:p>
          <w:p w:rsidR="00000000" w:rsidRPr="004078B6" w:rsidP="004078B6">
            <w:pPr>
              <w:pStyle w:val="ListBullet2"/>
            </w:pPr>
            <w:r w:rsidRPr="004078B6">
              <w:t>Minor changes to Performance Evidence</w:t>
            </w:r>
          </w:p>
          <w:p w:rsidR="00000000" w:rsidRPr="004078B6" w:rsidP="004078B6">
            <w:pPr>
              <w:pStyle w:val="ListBullet2"/>
            </w:pPr>
            <w:r w:rsidRPr="004078B6">
              <w:t>Minor changes to Knowledge Evidence</w:t>
            </w:r>
          </w:p>
          <w:p w:rsidR="00000000" w:rsidP="004078B6">
            <w:pPr>
              <w:pStyle w:val="ListBullet2"/>
              <w:rPr>
                <w:lang w:val="en-NZ"/>
              </w:rPr>
            </w:pPr>
            <w:r w:rsidRPr="004078B6">
              <w:t>Minor changes to Assessment Conditions.</w:t>
            </w:r>
          </w:p>
        </w:tc>
      </w:tr>
      <w:tr w:rsidTr="00407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B6" w:rsidP="004078B6">
            <w:pPr>
              <w:pStyle w:val="BodyText"/>
            </w:pPr>
            <w:r w:rsidRPr="004078B6">
              <w:rPr>
                <w:rStyle w:val="SpecialBold"/>
              </w:rPr>
              <w:t>Release 1.</w:t>
            </w:r>
            <w:r w:rsidRPr="004078B6">
              <w:t xml:space="preserve"> This is the first release of this unit of competency in th</w:t>
            </w:r>
            <w:r w:rsidRPr="004078B6">
              <w:t>e TLI Transport and Logistics Training Package.</w:t>
            </w:r>
          </w:p>
        </w:tc>
      </w:tr>
    </w:tbl>
    <w:p w:rsidR="00755104" w:rsidP="004078B6">
      <w:pPr>
        <w:pStyle w:val="NoPaddingFontSize1"/>
      </w:pPr>
    </w:p>
    <w:p w:rsidR="00755104" w:rsidP="004078B6">
      <w:pPr>
        <w:pStyle w:val="NoPaddingFontSize1"/>
      </w:pPr>
    </w:p>
    <w:p w:rsidR="00000000" w:rsidRPr="004078B6" w:rsidP="004078B6">
      <w:pPr>
        <w:pStyle w:val="Heading1"/>
      </w:pPr>
      <w:bookmarkStart w:id="2" w:name="O_1196611"/>
      <w:bookmarkEnd w:id="2"/>
      <w:r w:rsidRPr="004078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B6">
            <w:pPr>
              <w:pStyle w:val="BodyText"/>
              <w:rPr>
                <w:lang w:val="en-NZ"/>
              </w:rPr>
            </w:pPr>
            <w:r w:rsidRPr="004078B6">
              <w:t xml:space="preserve">Evidence required to demonstrate competence in this unit must be relevant to and satisfy all the requirements of the elements and performance criteria </w:t>
            </w:r>
            <w:r w:rsidRPr="004078B6">
              <w:t>on at least one occasion and include:</w:t>
            </w:r>
          </w:p>
        </w:tc>
      </w:tr>
      <w:tr w:rsidTr="00407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B6" w:rsidP="004078B6">
            <w:pPr>
              <w:pStyle w:val="ListBullet"/>
            </w:pPr>
            <w:r w:rsidRPr="004078B6">
              <w:t xml:space="preserve">applying precautions and required action to minimise, control or eliminate identified hazards </w:t>
            </w:r>
          </w:p>
          <w:p w:rsidR="00000000" w:rsidRPr="004078B6" w:rsidP="004078B6">
            <w:pPr>
              <w:pStyle w:val="ListBullet"/>
            </w:pPr>
            <w:r w:rsidRPr="004078B6">
              <w:t>applying relevant legislation and workplace policies and procedures</w:t>
            </w:r>
          </w:p>
          <w:p w:rsidR="00000000" w:rsidRPr="004078B6" w:rsidP="004078B6">
            <w:pPr>
              <w:pStyle w:val="ListBullet"/>
            </w:pPr>
            <w:r w:rsidRPr="004078B6">
              <w:t xml:space="preserve">communicating effectively with others </w:t>
            </w:r>
          </w:p>
          <w:p w:rsidR="00000000" w:rsidRPr="004078B6" w:rsidP="004078B6">
            <w:pPr>
              <w:pStyle w:val="ListBullet"/>
            </w:pPr>
            <w:r w:rsidRPr="004078B6">
              <w:t>completing rel</w:t>
            </w:r>
            <w:r w:rsidRPr="004078B6">
              <w:t xml:space="preserve">evant documentation </w:t>
            </w:r>
          </w:p>
          <w:p w:rsidR="00000000" w:rsidRPr="004078B6" w:rsidP="004078B6">
            <w:pPr>
              <w:pStyle w:val="ListBullet"/>
            </w:pPr>
            <w:r w:rsidRPr="004078B6">
              <w:t xml:space="preserve">identifying, selecting, and using relevant equipment, processes and procedures </w:t>
            </w:r>
          </w:p>
          <w:p w:rsidR="00000000" w:rsidRPr="004078B6" w:rsidP="004078B6">
            <w:pPr>
              <w:pStyle w:val="ListBullet"/>
            </w:pPr>
            <w:r w:rsidRPr="004078B6">
              <w:t>modifying activities and taking appropriate initiative depending on towing contexts, risk situations and environments</w:t>
            </w:r>
          </w:p>
          <w:p w:rsidR="00000000" w:rsidRPr="004078B6" w:rsidP="004078B6">
            <w:pPr>
              <w:pStyle w:val="ListBullet"/>
            </w:pPr>
            <w:r w:rsidRPr="004078B6">
              <w:t>providing information on towing servi</w:t>
            </w:r>
            <w:r w:rsidRPr="004078B6">
              <w:t>ces and their features</w:t>
            </w:r>
          </w:p>
          <w:p w:rsidR="00000000" w:rsidRPr="004078B6" w:rsidP="004078B6">
            <w:pPr>
              <w:pStyle w:val="ListBullet"/>
            </w:pPr>
            <w:r w:rsidRPr="004078B6">
              <w:t xml:space="preserve">reading and interpreting relevant instructions, procedures, regulations, signs, charts, maps and labels </w:t>
            </w:r>
          </w:p>
          <w:p w:rsidR="00000000" w:rsidRPr="004078B6" w:rsidP="004078B6">
            <w:pPr>
              <w:pStyle w:val="ListBullet"/>
            </w:pPr>
            <w:r w:rsidRPr="004078B6">
              <w:t>recognising problems and taking appropriate action</w:t>
            </w:r>
          </w:p>
          <w:p w:rsidR="00000000" w:rsidRPr="004078B6" w:rsidP="004078B6">
            <w:pPr>
              <w:pStyle w:val="ListBullet"/>
            </w:pPr>
            <w:r w:rsidRPr="004078B6">
              <w:t>recognising symptoms of fatigue and taking appropriate action</w:t>
            </w:r>
          </w:p>
          <w:p w:rsidR="00000000" w:rsidRPr="004078B6" w:rsidP="004078B6">
            <w:pPr>
              <w:pStyle w:val="ListBullet"/>
            </w:pPr>
            <w:r w:rsidRPr="004078B6">
              <w:t xml:space="preserve">using required </w:t>
            </w:r>
            <w:r w:rsidRPr="004078B6">
              <w:t>personal protective equipment correctly, including operating portable fire-extinguishers</w:t>
            </w:r>
          </w:p>
          <w:p w:rsidR="00000000" w:rsidRPr="004078B6" w:rsidP="004078B6">
            <w:pPr>
              <w:pStyle w:val="ListBullet"/>
            </w:pPr>
            <w:r w:rsidRPr="004078B6">
              <w:t>working safely and collaboratively with others.</w:t>
            </w:r>
          </w:p>
        </w:tc>
      </w:tr>
    </w:tbl>
    <w:p w:rsidR="00000000" w:rsidRPr="004078B6" w:rsidP="004078B6">
      <w:pPr>
        <w:pStyle w:val="NoPaddingFontSize1"/>
      </w:pPr>
    </w:p>
    <w:p w:rsidR="00000000" w:rsidRPr="004078B6" w:rsidP="004078B6">
      <w:pPr>
        <w:pStyle w:val="AllowPageBreak"/>
      </w:pPr>
    </w:p>
    <w:p w:rsidR="00000000" w:rsidRPr="004078B6" w:rsidP="004078B6">
      <w:pPr>
        <w:pStyle w:val="Heading1"/>
      </w:pPr>
      <w:bookmarkStart w:id="3" w:name="O_1196610"/>
      <w:bookmarkEnd w:id="3"/>
      <w:r w:rsidRPr="004078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8B6">
            <w:pPr>
              <w:pStyle w:val="BodyText"/>
              <w:rPr>
                <w:lang w:val="en-NZ"/>
              </w:rPr>
            </w:pPr>
            <w:r w:rsidRPr="004078B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07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B6" w:rsidP="004078B6">
            <w:pPr>
              <w:pStyle w:val="ListBullet"/>
            </w:pPr>
            <w:r w:rsidRPr="004078B6">
              <w:t>causes and effects of fatigue on drivers, including:</w:t>
            </w:r>
          </w:p>
          <w:p w:rsidR="00000000" w:rsidRPr="004078B6" w:rsidP="004078B6">
            <w:pPr>
              <w:pStyle w:val="ListBullet2"/>
            </w:pPr>
            <w:r w:rsidRPr="004078B6">
              <w:t>factors that increase f</w:t>
            </w:r>
            <w:r w:rsidRPr="004078B6">
              <w:t>atigue-related accidents</w:t>
            </w:r>
          </w:p>
          <w:p w:rsidR="00000000" w:rsidRPr="004078B6" w:rsidP="004078B6">
            <w:pPr>
              <w:pStyle w:val="ListBullet2"/>
            </w:pPr>
            <w:r w:rsidRPr="004078B6">
              <w:t>lifestyles that promote strategies and techniques to manage on-road fatigue</w:t>
            </w:r>
          </w:p>
          <w:p w:rsidR="00000000" w:rsidRPr="004078B6" w:rsidP="004078B6">
            <w:pPr>
              <w:pStyle w:val="ListBullet2"/>
            </w:pPr>
            <w:r w:rsidRPr="004078B6">
              <w:t>strategies and techniques to manage on-road fatigue</w:t>
            </w:r>
          </w:p>
          <w:p w:rsidR="00000000" w:rsidRPr="004078B6" w:rsidP="004078B6">
            <w:pPr>
              <w:pStyle w:val="ListBullet"/>
            </w:pPr>
            <w:r w:rsidRPr="004078B6">
              <w:t>emergency procedures for operating a tow truck, including using portable fire-extinguishers</w:t>
            </w:r>
          </w:p>
          <w:p w:rsidR="00000000" w:rsidRPr="004078B6" w:rsidP="004078B6">
            <w:pPr>
              <w:pStyle w:val="ListBullet"/>
            </w:pPr>
            <w:r w:rsidRPr="004078B6">
              <w:t>map reading and road navigation techniques relevant for area of tow truck operations, including:</w:t>
            </w:r>
          </w:p>
          <w:p w:rsidR="00000000" w:rsidRPr="004078B6" w:rsidP="004078B6">
            <w:pPr>
              <w:pStyle w:val="ListBullet2"/>
            </w:pPr>
            <w:r w:rsidRPr="004078B6">
              <w:t>factors that may cause traffic delays and diversions and related action that can be taken by a driver</w:t>
            </w:r>
          </w:p>
          <w:p w:rsidR="00000000" w:rsidRPr="004078B6" w:rsidP="004078B6">
            <w:pPr>
              <w:pStyle w:val="ListBullet"/>
            </w:pPr>
            <w:r w:rsidRPr="004078B6">
              <w:t>pre-operational checks carried out on a tow truck and i</w:t>
            </w:r>
            <w:r w:rsidRPr="004078B6">
              <w:t>ts towing equipment and related actions that should be taken</w:t>
            </w:r>
          </w:p>
          <w:p w:rsidR="00000000" w:rsidRPr="004078B6" w:rsidP="004078B6">
            <w:pPr>
              <w:pStyle w:val="ListBullet"/>
            </w:pPr>
            <w:r w:rsidRPr="004078B6">
              <w:t>records and documentation requirements for tow truck operations and procedures for their completion</w:t>
            </w:r>
          </w:p>
          <w:p w:rsidR="00000000" w:rsidRPr="004078B6" w:rsidP="004078B6">
            <w:pPr>
              <w:pStyle w:val="ListBullet"/>
            </w:pPr>
            <w:r w:rsidRPr="004078B6">
              <w:t>relevant state/territory road traffic authority road rules and related regulations relevant sta</w:t>
            </w:r>
            <w:r w:rsidRPr="004078B6">
              <w:t xml:space="preserve">te/territory road traffic authority towing permit and licence requirements </w:t>
            </w:r>
          </w:p>
          <w:p w:rsidR="00000000" w:rsidRPr="004078B6" w:rsidP="004078B6">
            <w:pPr>
              <w:pStyle w:val="ListBullet"/>
            </w:pPr>
            <w:r w:rsidRPr="004078B6">
              <w:t>relevant work health and safety (WHS)/occupational health and safety (OHS) and environmental procedures and regulations</w:t>
            </w:r>
          </w:p>
          <w:p w:rsidR="00000000" w:rsidRPr="004078B6" w:rsidP="004078B6">
            <w:pPr>
              <w:pStyle w:val="ListBullet"/>
            </w:pPr>
            <w:r w:rsidRPr="004078B6">
              <w:t>tow truck controls, instruments and indicators, and their us</w:t>
            </w:r>
            <w:r w:rsidRPr="004078B6">
              <w:t>e</w:t>
            </w:r>
          </w:p>
          <w:p w:rsidR="00000000" w:rsidRPr="004078B6" w:rsidP="004078B6">
            <w:pPr>
              <w:pStyle w:val="ListBullet"/>
            </w:pPr>
            <w:r w:rsidRPr="004078B6">
              <w:t>tow truck handling procedures with and without a tow or load, including:</w:t>
            </w:r>
          </w:p>
          <w:p w:rsidR="00000000" w:rsidRPr="004078B6" w:rsidP="004078B6">
            <w:pPr>
              <w:pStyle w:val="ListBullet2"/>
            </w:pPr>
            <w:r w:rsidRPr="004078B6">
              <w:t>differences between transmission types on various types of tow trucks and the implications for driving techniques</w:t>
            </w:r>
          </w:p>
          <w:p w:rsidR="00000000" w:rsidRPr="004078B6" w:rsidP="004078B6">
            <w:pPr>
              <w:pStyle w:val="ListBullet2"/>
            </w:pPr>
            <w:r w:rsidRPr="004078B6">
              <w:t>driving hazards and related defensive driving techniques</w:t>
            </w:r>
          </w:p>
          <w:p w:rsidR="00000000" w:rsidRPr="004078B6" w:rsidP="004078B6">
            <w:pPr>
              <w:pStyle w:val="ListBullet2"/>
            </w:pPr>
            <w:r w:rsidRPr="004078B6">
              <w:t>efficient</w:t>
            </w:r>
            <w:r w:rsidRPr="004078B6">
              <w:t xml:space="preserve"> driving techniques</w:t>
            </w:r>
          </w:p>
          <w:p w:rsidR="00000000" w:rsidRPr="004078B6" w:rsidP="004078B6">
            <w:pPr>
              <w:pStyle w:val="ListBullet2"/>
            </w:pPr>
            <w:r w:rsidRPr="004078B6">
              <w:t>engine power management and safe driving strategies</w:t>
            </w:r>
          </w:p>
          <w:p w:rsidR="00000000" w:rsidRPr="004078B6" w:rsidP="004078B6">
            <w:pPr>
              <w:pStyle w:val="ListBullet2"/>
            </w:pPr>
            <w:r w:rsidRPr="004078B6">
              <w:t>principles of stress management when driving a tow truck</w:t>
            </w:r>
          </w:p>
          <w:p w:rsidR="00000000" w:rsidRPr="004078B6" w:rsidP="004078B6">
            <w:pPr>
              <w:pStyle w:val="ListBullet"/>
            </w:pPr>
            <w:r w:rsidRPr="004078B6">
              <w:t>workplace driving and operational instructions.</w:t>
            </w:r>
          </w:p>
        </w:tc>
      </w:tr>
    </w:tbl>
    <w:p w:rsidR="00000000" w:rsidRPr="004078B6" w:rsidP="004078B6">
      <w:pPr>
        <w:pStyle w:val="NoPaddingFontSize1"/>
      </w:pPr>
    </w:p>
    <w:p w:rsidR="00000000" w:rsidRPr="004078B6" w:rsidP="004078B6">
      <w:pPr>
        <w:pStyle w:val="AllowPageBreak"/>
      </w:pPr>
    </w:p>
    <w:p w:rsidR="00000000" w:rsidRPr="004078B6" w:rsidP="004078B6">
      <w:pPr>
        <w:pStyle w:val="Heading1"/>
      </w:pPr>
      <w:bookmarkStart w:id="4" w:name="O_1196609"/>
      <w:bookmarkEnd w:id="4"/>
      <w:r w:rsidRPr="004078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8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8B6" w:rsidP="004078B6">
            <w:pPr>
              <w:pStyle w:val="BodyText"/>
            </w:pPr>
            <w:r w:rsidRPr="004078B6">
              <w:t xml:space="preserve">Assessors must hold credentials specified within the Standards for Registered Training Organisations current at the time of assessment. </w:t>
            </w:r>
          </w:p>
          <w:p w:rsidR="00000000" w:rsidRPr="004078B6" w:rsidP="004078B6">
            <w:pPr>
              <w:pStyle w:val="BodyText"/>
            </w:pPr>
            <w:r w:rsidRPr="004078B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078B6" w:rsidP="004078B6">
            <w:pPr>
              <w:pStyle w:val="BodyText"/>
            </w:pPr>
            <w:r w:rsidRPr="004078B6">
              <w:t>Assessment must occur in workplace operational</w:t>
            </w:r>
            <w:r w:rsidRPr="004078B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078B6" w:rsidP="004078B6">
            <w:pPr>
              <w:pStyle w:val="BodyText"/>
            </w:pPr>
            <w:r w:rsidRPr="004078B6">
              <w:t>Assessment processes and techniques must be appropriate to the language, l</w:t>
            </w:r>
            <w:r w:rsidRPr="004078B6">
              <w:t>iteracy and numeracy requirements of the work being performed and the needs of the candidate.</w:t>
            </w:r>
          </w:p>
          <w:p w:rsidR="00000000" w:rsidRPr="004078B6" w:rsidP="004078B6">
            <w:pPr>
              <w:pStyle w:val="BodyText"/>
            </w:pPr>
            <w:r w:rsidRPr="004078B6">
              <w:t>Resources for assessment must include access to:</w:t>
            </w:r>
          </w:p>
          <w:p w:rsidR="00000000" w:rsidRPr="004078B6" w:rsidP="004078B6">
            <w:pPr>
              <w:pStyle w:val="ListBullet"/>
            </w:pPr>
            <w:r w:rsidRPr="004078B6">
              <w:t>a range of relevant exercises, case studies and/or simulations</w:t>
            </w:r>
          </w:p>
          <w:p w:rsidR="00000000" w:rsidRPr="004078B6" w:rsidP="004078B6">
            <w:pPr>
              <w:pStyle w:val="ListBullet"/>
            </w:pPr>
            <w:r w:rsidRPr="004078B6">
              <w:t>relevant and appropriate materials, tools, equipm</w:t>
            </w:r>
            <w:r w:rsidRPr="004078B6">
              <w:t xml:space="preserve">ent and personal protective equipment (PPE) </w:t>
            </w:r>
            <w:r w:rsidRPr="004078B6">
              <w:t>currently used in industry</w:t>
            </w:r>
          </w:p>
          <w:p w:rsidR="00000000" w:rsidRPr="004078B6" w:rsidP="004078B6">
            <w:pPr>
              <w:pStyle w:val="ListBullet"/>
            </w:pPr>
            <w:r w:rsidRPr="004078B6">
              <w:t>applicable documentation, including legislation, regulations, codes of practice, workplace procedures and operation manuals.</w:t>
            </w:r>
          </w:p>
        </w:tc>
      </w:tr>
    </w:tbl>
    <w:p w:rsidR="00755104" w:rsidP="004078B6">
      <w:pPr>
        <w:pStyle w:val="NoPaddingFontSize1"/>
      </w:pPr>
    </w:p>
    <w:p w:rsidR="00755104" w:rsidP="004078B6">
      <w:pPr>
        <w:pStyle w:val="NoPaddingFontSize1"/>
      </w:pPr>
    </w:p>
    <w:p w:rsidR="00000000" w:rsidRPr="004078B6" w:rsidP="004078B6">
      <w:pPr>
        <w:pStyle w:val="Heading1"/>
      </w:pPr>
      <w:bookmarkStart w:id="5" w:name="O_1196624"/>
      <w:bookmarkEnd w:id="5"/>
      <w:r w:rsidRPr="004078B6">
        <w:t>Links</w:t>
      </w:r>
    </w:p>
    <w:p w:rsidR="00000000" w:rsidRPr="004078B6" w:rsidP="00755104">
      <w:pPr>
        <w:pStyle w:val="BodyText"/>
      </w:pPr>
      <w:r w:rsidRPr="004078B6">
        <w:t xml:space="preserve">Companion Volume Implementation </w:t>
      </w:r>
      <w:r w:rsidRPr="004078B6">
        <w:t xml:space="preserve">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C30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078B6" w:rsidP="004078B6"/>
    <w:sectPr w:rsidSect="004078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B6" w:rsidRPr="00755104" w:rsidP="00755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104" w:rsidP="00407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5104" w:rsidP="00407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55104" w:rsidP="00407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8B6" w:rsidRPr="00755104" w:rsidP="00755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104" w:rsidRPr="002D2AF8" w:rsidP="00407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TLIC3035 Manage the operation of a tow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55104" w:rsidP="00407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5E8B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6C7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E0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8B6"/>
  </w:style>
  <w:style w:type="character" w:customStyle="1" w:styleId="Heading1Char">
    <w:name w:val="Heading 1 Char"/>
    <w:basedOn w:val="DefaultParagraphFont"/>
    <w:link w:val="Heading1"/>
    <w:rsid w:val="00407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8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8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8B6"/>
    <w:rPr>
      <w:b/>
      <w:spacing w:val="0"/>
    </w:rPr>
  </w:style>
  <w:style w:type="paragraph" w:styleId="ListBullet2">
    <w:name w:val="List Bullet 2"/>
    <w:basedOn w:val="List2"/>
    <w:rsid w:val="004078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7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8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8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8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8B6"/>
    <w:rPr>
      <w:i/>
    </w:rPr>
  </w:style>
  <w:style w:type="paragraph" w:styleId="Caption">
    <w:name w:val="caption"/>
    <w:basedOn w:val="BodyText"/>
    <w:next w:val="Normal"/>
    <w:qFormat/>
    <w:rsid w:val="00407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8B6"/>
  </w:style>
  <w:style w:type="paragraph" w:styleId="TableofFigures">
    <w:name w:val="table of figures"/>
    <w:basedOn w:val="Normal"/>
    <w:next w:val="Normal"/>
    <w:semiHidden/>
    <w:rsid w:val="00407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8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8B6"/>
    <w:rPr>
      <w:rFonts w:ascii="Wingdings" w:hAnsi="Wingdings"/>
    </w:rPr>
  </w:style>
  <w:style w:type="paragraph" w:customStyle="1" w:styleId="TableHeading">
    <w:name w:val="Table Heading"/>
    <w:basedOn w:val="HeadingBase"/>
    <w:rsid w:val="004078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8B6"/>
    <w:rPr>
      <w:color w:val="0033CC"/>
      <w:u w:val="none"/>
    </w:rPr>
  </w:style>
  <w:style w:type="paragraph" w:customStyle="1" w:styleId="BodyTextRight">
    <w:name w:val="Body Text Right"/>
    <w:basedOn w:val="BodyText"/>
    <w:rsid w:val="00407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8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8B6"/>
    <w:rPr>
      <w:sz w:val="32"/>
    </w:rPr>
  </w:style>
  <w:style w:type="paragraph" w:customStyle="1" w:styleId="HeadingProcedure">
    <w:name w:val="Heading Procedure"/>
    <w:basedOn w:val="HeadingBase"/>
    <w:next w:val="Normal"/>
    <w:rsid w:val="00407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8B6"/>
    <w:pPr>
      <w:spacing w:before="60" w:after="60"/>
    </w:pPr>
  </w:style>
  <w:style w:type="paragraph" w:styleId="ListContinue">
    <w:name w:val="List Continue"/>
    <w:basedOn w:val="List"/>
    <w:rsid w:val="004078B6"/>
    <w:pPr>
      <w:ind w:firstLine="0"/>
    </w:pPr>
  </w:style>
  <w:style w:type="paragraph" w:customStyle="1" w:styleId="ListNote">
    <w:name w:val="List Note"/>
    <w:basedOn w:val="List"/>
    <w:rsid w:val="00407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8B6"/>
    <w:rPr>
      <w:rFonts w:ascii="Courier New" w:hAnsi="Courier New"/>
    </w:rPr>
  </w:style>
  <w:style w:type="paragraph" w:customStyle="1" w:styleId="NoteBullet">
    <w:name w:val="Note Bullet"/>
    <w:basedOn w:val="Note"/>
    <w:rsid w:val="00407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8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8B6"/>
    <w:rPr>
      <w:b/>
      <w:smallCaps/>
    </w:rPr>
  </w:style>
  <w:style w:type="paragraph" w:customStyle="1" w:styleId="TableListNumber">
    <w:name w:val="Table List Number"/>
    <w:basedOn w:val="ListNumber"/>
    <w:rsid w:val="00407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8B6"/>
    <w:pPr>
      <w:numPr>
        <w:numId w:val="9"/>
      </w:numPr>
    </w:pPr>
  </w:style>
  <w:style w:type="paragraph" w:customStyle="1" w:styleId="ListAlpha2">
    <w:name w:val="List Alpha 2"/>
    <w:basedOn w:val="List2"/>
    <w:rsid w:val="004078B6"/>
    <w:pPr>
      <w:numPr>
        <w:numId w:val="8"/>
      </w:numPr>
    </w:pPr>
  </w:style>
  <w:style w:type="paragraph" w:styleId="List2">
    <w:name w:val="List 2"/>
    <w:basedOn w:val="BodyText"/>
    <w:rsid w:val="00407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8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8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8B6"/>
    <w:pPr>
      <w:numPr>
        <w:numId w:val="4"/>
      </w:numPr>
    </w:pPr>
  </w:style>
  <w:style w:type="paragraph" w:styleId="ListContinue2">
    <w:name w:val="List Continue 2"/>
    <w:basedOn w:val="List2"/>
    <w:rsid w:val="004078B6"/>
    <w:pPr>
      <w:ind w:firstLine="0"/>
    </w:pPr>
  </w:style>
  <w:style w:type="paragraph" w:styleId="ListContinue3">
    <w:name w:val="List Continue 3"/>
    <w:basedOn w:val="List3"/>
    <w:rsid w:val="004078B6"/>
    <w:pPr>
      <w:ind w:left="1021" w:firstLine="0"/>
    </w:pPr>
  </w:style>
  <w:style w:type="paragraph" w:styleId="ListContinue4">
    <w:name w:val="List Continue 4"/>
    <w:basedOn w:val="List4"/>
    <w:rsid w:val="004078B6"/>
    <w:pPr>
      <w:ind w:firstLine="0"/>
    </w:pPr>
  </w:style>
  <w:style w:type="paragraph" w:styleId="ListContinue5">
    <w:name w:val="List Continue 5"/>
    <w:basedOn w:val="List5"/>
    <w:rsid w:val="004078B6"/>
    <w:pPr>
      <w:ind w:firstLine="0"/>
    </w:pPr>
  </w:style>
  <w:style w:type="paragraph" w:styleId="ListNumber3">
    <w:name w:val="List Number 3"/>
    <w:basedOn w:val="List3"/>
    <w:rsid w:val="004078B6"/>
    <w:pPr>
      <w:numPr>
        <w:numId w:val="5"/>
      </w:numPr>
    </w:pPr>
  </w:style>
  <w:style w:type="paragraph" w:styleId="ListNumber4">
    <w:name w:val="List Number 4"/>
    <w:basedOn w:val="List4"/>
    <w:rsid w:val="004078B6"/>
    <w:pPr>
      <w:numPr>
        <w:numId w:val="6"/>
      </w:numPr>
    </w:pPr>
  </w:style>
  <w:style w:type="paragraph" w:styleId="ListNumber5">
    <w:name w:val="List Number 5"/>
    <w:basedOn w:val="List5"/>
    <w:rsid w:val="004078B6"/>
    <w:pPr>
      <w:numPr>
        <w:numId w:val="7"/>
      </w:numPr>
    </w:pPr>
  </w:style>
  <w:style w:type="paragraph" w:styleId="BlockText">
    <w:name w:val="Block Text"/>
    <w:basedOn w:val="Normal"/>
    <w:rsid w:val="00407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8B6"/>
    <w:rPr>
      <w:sz w:val="16"/>
      <w:vertAlign w:val="superscript"/>
    </w:rPr>
  </w:style>
  <w:style w:type="character" w:customStyle="1" w:styleId="Symbols">
    <w:name w:val="Symbols"/>
    <w:basedOn w:val="DefaultParagraphFont"/>
    <w:rsid w:val="004078B6"/>
    <w:rPr>
      <w:rFonts w:ascii="Symbol" w:hAnsi="Symbol"/>
    </w:rPr>
  </w:style>
  <w:style w:type="character" w:customStyle="1" w:styleId="MenuOptions">
    <w:name w:val="Menu Options"/>
    <w:basedOn w:val="DefaultParagraphFont"/>
    <w:rsid w:val="00407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8B6"/>
    <w:rPr>
      <w:b/>
    </w:rPr>
  </w:style>
  <w:style w:type="character" w:customStyle="1" w:styleId="Underlined">
    <w:name w:val="Underlined"/>
    <w:basedOn w:val="DefaultParagraphFont"/>
    <w:rsid w:val="004078B6"/>
    <w:rPr>
      <w:u w:val="single"/>
    </w:rPr>
  </w:style>
  <w:style w:type="paragraph" w:customStyle="1" w:styleId="TableBodyTextRight">
    <w:name w:val="Table Body Text Right"/>
    <w:basedOn w:val="TableBodyText"/>
    <w:rsid w:val="00407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8B6"/>
    <w:rPr>
      <w:sz w:val="18"/>
    </w:rPr>
  </w:style>
  <w:style w:type="paragraph" w:customStyle="1" w:styleId="BodySmallRight">
    <w:name w:val="Body Small Right"/>
    <w:basedOn w:val="BodyTextRight"/>
    <w:rsid w:val="004078B6"/>
    <w:rPr>
      <w:sz w:val="18"/>
      <w:szCs w:val="18"/>
    </w:rPr>
  </w:style>
  <w:style w:type="paragraph" w:customStyle="1" w:styleId="MarginEdition">
    <w:name w:val="Margin Edition"/>
    <w:basedOn w:val="MarginNote"/>
    <w:rsid w:val="00407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8B6"/>
    <w:rPr>
      <w:sz w:val="2"/>
      <w:szCs w:val="2"/>
    </w:rPr>
  </w:style>
  <w:style w:type="character" w:customStyle="1" w:styleId="Small">
    <w:name w:val="Small"/>
    <w:basedOn w:val="DefaultParagraphFont"/>
    <w:rsid w:val="004078B6"/>
    <w:rPr>
      <w:sz w:val="16"/>
    </w:rPr>
  </w:style>
  <w:style w:type="paragraph" w:customStyle="1" w:styleId="WideTable">
    <w:name w:val="Wide Table"/>
    <w:basedOn w:val="Normal"/>
    <w:rsid w:val="00407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8B6"/>
  </w:style>
  <w:style w:type="paragraph" w:styleId="Quote">
    <w:name w:val="Quote"/>
    <w:basedOn w:val="Heading1"/>
    <w:link w:val="QuoteChar"/>
    <w:qFormat/>
    <w:rsid w:val="00407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8B6"/>
    <w:pPr>
      <w:pageBreakBefore/>
    </w:pPr>
  </w:style>
  <w:style w:type="paragraph" w:customStyle="1" w:styleId="Border">
    <w:name w:val="Border"/>
    <w:basedOn w:val="Normal"/>
    <w:qFormat/>
    <w:rsid w:val="00407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8B6"/>
    <w:rPr>
      <w:u w:val="single"/>
    </w:rPr>
  </w:style>
  <w:style w:type="character" w:customStyle="1" w:styleId="BoldandItalics">
    <w:name w:val="Bold and Italics"/>
    <w:qFormat/>
    <w:rsid w:val="004078B6"/>
    <w:rPr>
      <w:b/>
      <w:i/>
      <w:u w:val="none"/>
    </w:rPr>
  </w:style>
  <w:style w:type="paragraph" w:styleId="BalloonText">
    <w:name w:val="Balloon Text"/>
    <w:basedOn w:val="Normal"/>
    <w:link w:val="BalloonTextChar"/>
    <w:rsid w:val="00407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8B6"/>
    <w:pPr>
      <w:spacing w:before="0" w:after="0"/>
    </w:pPr>
  </w:style>
  <w:style w:type="paragraph" w:customStyle="1" w:styleId="BodyTextBold">
    <w:name w:val="Body Text Bold"/>
    <w:basedOn w:val="BodyText"/>
    <w:qFormat/>
    <w:rsid w:val="004078B6"/>
    <w:rPr>
      <w:b/>
    </w:rPr>
  </w:style>
  <w:style w:type="character" w:styleId="Hyperlink">
    <w:name w:val="Hyperlink"/>
    <w:basedOn w:val="DefaultParagraphFont"/>
    <w:uiPriority w:val="99"/>
    <w:unhideWhenUsed/>
    <w:rsid w:val="00755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4211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TLIC3035 Manage the operation of a tow truck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