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4E0" w:rsidP="001F4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TLIC3034 Berth and shut down an electric tram</w:t>
      </w:r>
      <w:r>
        <w:fldChar w:fldCharType="end"/>
      </w:r>
    </w:p>
    <w:p w:rsidR="001F44E0" w:rsidP="001F44E0">
      <w:pPr>
        <w:pStyle w:val="Version"/>
        <w:sectPr w:rsidSect="00640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07CE" w:rsidP="006407CE">
      <w:pPr>
        <w:pStyle w:val="SuperHeading"/>
      </w:pPr>
      <w:r w:rsidRPr="006407CE">
        <w:t>TLIC3034 Berth and shut down an electric tram</w:t>
      </w:r>
    </w:p>
    <w:p w:rsidR="00000000" w:rsidRPr="006407CE" w:rsidP="006407CE">
      <w:pPr>
        <w:pStyle w:val="Heading1"/>
      </w:pPr>
      <w:bookmarkStart w:id="1" w:name="O_1196604"/>
      <w:bookmarkEnd w:id="1"/>
      <w:r w:rsidRPr="006407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Release 2</w:t>
            </w:r>
            <w:r w:rsidRPr="006407CE">
              <w:t>. This is the second release of this unit of competency in the TLI Transport and Logistics Training Package:</w:t>
            </w:r>
          </w:p>
          <w:p w:rsidR="00000000" w:rsidRPr="006407CE" w:rsidP="006407CE">
            <w:pPr>
              <w:pStyle w:val="ListBullet"/>
            </w:pPr>
            <w:r w:rsidRPr="006407CE">
              <w:t>Minor terminology changes in Performance Criteria</w:t>
            </w:r>
          </w:p>
          <w:p w:rsidR="00000000" w:rsidRPr="006407CE" w:rsidP="006407CE">
            <w:pPr>
              <w:pStyle w:val="ListBullet"/>
            </w:pPr>
            <w:r w:rsidRPr="006407CE">
              <w:t>Minor statement changes in Performance Evidence</w:t>
            </w:r>
          </w:p>
          <w:p w:rsidR="00000000" w:rsidRPr="006407CE" w:rsidP="006407CE">
            <w:pPr>
              <w:pStyle w:val="ListBullet"/>
            </w:pPr>
            <w:r w:rsidRPr="006407CE">
              <w:t>Minor sta</w:t>
            </w:r>
            <w:r w:rsidRPr="006407CE">
              <w:t>tement changes in Knowledge Evidence</w:t>
            </w:r>
          </w:p>
          <w:p w:rsidR="00000000" w:rsidP="006407CE">
            <w:pPr>
              <w:pStyle w:val="ListBullet"/>
              <w:rPr>
                <w:lang w:val="en-NZ"/>
              </w:rPr>
            </w:pPr>
            <w:r w:rsidRPr="006407CE">
              <w:t>Minor statement changes in Assessment Conditions.</w:t>
            </w:r>
          </w:p>
        </w:tc>
      </w:tr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Release 1.</w:t>
            </w:r>
            <w:r w:rsidRPr="006407CE">
              <w:t xml:space="preserve"> This is the first release of this unit of competency in the TLI Transport and Logistics Training Package.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2" w:name="O_1196603"/>
      <w:bookmarkEnd w:id="2"/>
      <w:r w:rsidRPr="006407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This unit involves the skills and knowledge required to berth and shut down an electric tram.</w:t>
            </w:r>
          </w:p>
          <w:p w:rsidR="00000000" w:rsidRPr="006407CE" w:rsidP="006407CE">
            <w:pPr>
              <w:pStyle w:val="BodyText"/>
            </w:pPr>
            <w:r w:rsidRPr="006407CE">
              <w:t>It includes determining a required berthing location; berthing, shutting down and securing a tram; carrying out all required post</w:t>
            </w:r>
            <w:r w:rsidRPr="006407CE">
              <w:noBreakHyphen/>
              <w:t>operational activities; and comp</w:t>
            </w:r>
            <w:r w:rsidRPr="006407CE">
              <w:t>leting post</w:t>
            </w:r>
            <w:r w:rsidRPr="006407CE">
              <w:noBreakHyphen/>
              <w:t xml:space="preserve">operational paperwork. </w:t>
            </w:r>
          </w:p>
          <w:p w:rsidR="00000000" w:rsidRPr="006407CE" w:rsidP="006407CE">
            <w:pPr>
              <w:pStyle w:val="BodyText"/>
            </w:pPr>
            <w:r w:rsidRPr="006407CE">
              <w:t>People achieving competence in this unit will need to fulfil the applicable state/territory legislated rail safety requirements and to comply with relevant codes of practice and/or guidelines, as well as relevant tramway</w:t>
            </w:r>
            <w:r w:rsidRPr="006407CE">
              <w:t xml:space="preserve"> regulatory requirements.</w:t>
            </w:r>
          </w:p>
          <w:p w:rsidR="00000000" w:rsidRPr="006407CE" w:rsidP="006407CE">
            <w:pPr>
              <w:pStyle w:val="BodyText"/>
            </w:pPr>
            <w:r w:rsidRPr="006407CE">
              <w:t xml:space="preserve">Work is performed under minimal supervision, generally within a team environment. It involves the application of routine operational principles and procedures when berthing and shutting down an electric tram, as part of workplace </w:t>
            </w:r>
            <w:r w:rsidRPr="006407CE">
              <w:t>activities across a variety of operational contexts.</w:t>
            </w:r>
          </w:p>
          <w:p w:rsidR="00000000" w:rsidRPr="006407CE" w:rsidP="006407CE">
            <w:pPr>
              <w:pStyle w:val="BodyText"/>
            </w:pPr>
            <w:r w:rsidRPr="006407CE">
              <w:t>No licensing, legislative or certification requirements apply to this unit at the time of publication.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3" w:name="O_1196602"/>
      <w:bookmarkEnd w:id="3"/>
      <w:r w:rsidRPr="006407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Not applicable.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4" w:name="O_1196601"/>
      <w:bookmarkEnd w:id="4"/>
      <w:r w:rsidRPr="006407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 xml:space="preserve">C – </w:t>
            </w:r>
            <w:r w:rsidRPr="006407CE">
              <w:t>Vehicle Operation.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5" w:name="O_1196600"/>
      <w:bookmarkEnd w:id="5"/>
      <w:r w:rsidRPr="006407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Rail sector.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6" w:name="O_1196599"/>
      <w:bookmarkEnd w:id="6"/>
      <w:r w:rsidRPr="006407C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8"/>
        <w:gridCol w:w="2341"/>
        <w:gridCol w:w="536"/>
        <w:gridCol w:w="5901"/>
      </w:tblGrid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PERFORMANCE CRITERIA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Performance criteria describe the performance needed to demonstrate achievement of the element.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Determine berthing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Contact is made with tram controller and depot staff, or information is obtained from an information board, to determine planned location for berthing tram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Directions of tram controller and depot staff are interpreted and followed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Berth and shut down an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Hazards are identified, risks are assessed and risk control measures implemented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Electric tram is berthed in accordance with workplace and site requirements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Shutdown procedures are carried out in accor</w:t>
            </w:r>
            <w:r w:rsidRPr="006407CE">
              <w:t>dance with specifications and workplace requirements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Carry out post</w:t>
            </w:r>
            <w:r w:rsidRPr="006407CE">
              <w:rPr>
                <w:rStyle w:val="SpecialBold"/>
              </w:rPr>
              <w:noBreakHyphen/>
              <w:t>operational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Visual and other checks are made of tram in accordance with workplace procedures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Identified faults and defects are fixed or reported and recorded in accordance with workplace procedures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Faulty and defective equipment that presents a safety risk is reported in accordance with workplace procedures and relevant regulations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Outcomes of post</w:t>
            </w:r>
            <w:r w:rsidRPr="006407CE">
              <w:noBreakHyphen/>
              <w:t>operational checks are recorded in accordance with workplace procedures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Secure an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Brakes are applied in accordance with workplace procedures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Electric tram is secured in accordance with depot requirements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rPr>
                <w:rStyle w:val="SpecialBold"/>
              </w:rPr>
              <w:t>Complete post</w:t>
            </w:r>
            <w:r w:rsidRPr="006407CE">
              <w:rPr>
                <w:rStyle w:val="SpecialBold"/>
              </w:rPr>
              <w:noBreakHyphen/>
              <w:t>operational paperwork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Timesheet or other work record is completed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Roster is checked for future work allocation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Issues and variations are discussed and resolved with roster clerk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All required documentation is completed in accordance with workplace procedures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t>All equipment is returned and stowed in accordance with workplace requirements</w:t>
            </w:r>
          </w:p>
        </w:tc>
      </w:tr>
      <w:tr w:rsidTr="001F44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7CE">
            <w:pPr>
              <w:pStyle w:val="BodyText"/>
              <w:rPr>
                <w:lang w:val="en-NZ"/>
              </w:rPr>
            </w:pPr>
            <w:r w:rsidRPr="006407CE">
              <w:rPr>
                <w:rStyle w:val="SpecialBold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Electric tram records are completed in accordance with workplace procedures and reg</w:t>
            </w:r>
            <w:r w:rsidRPr="006407CE">
              <w:t>ulatory requirements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7" w:name="O_1196598"/>
      <w:bookmarkEnd w:id="7"/>
      <w:r w:rsidRPr="006407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Foundation skills essential to performance are explicit in the performance criteria of this unit of competency.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8" w:name="O_1196597"/>
      <w:bookmarkEnd w:id="8"/>
      <w:r w:rsidRPr="006407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Range is restricted to essential operating conditions and any other variables essential to the work environment.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9" w:name="O_1196596"/>
      <w:bookmarkEnd w:id="9"/>
      <w:r w:rsidRPr="006407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7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7CE" w:rsidP="006407CE">
            <w:pPr>
              <w:pStyle w:val="BodyText"/>
            </w:pPr>
            <w:r w:rsidRPr="006407CE">
              <w:t>This unit replaces and is equivalent to TLIC3034A Berth and shut down an electric tram.</w:t>
            </w:r>
          </w:p>
        </w:tc>
      </w:tr>
    </w:tbl>
    <w:p w:rsidR="001F44E0" w:rsidP="006407CE">
      <w:pPr>
        <w:pStyle w:val="NoPaddingFontSize1"/>
      </w:pPr>
    </w:p>
    <w:p w:rsidR="001F44E0" w:rsidP="006407CE">
      <w:pPr>
        <w:pStyle w:val="NoPaddingFontSize1"/>
      </w:pPr>
    </w:p>
    <w:p w:rsidR="00000000" w:rsidRPr="006407CE" w:rsidP="006407CE">
      <w:pPr>
        <w:pStyle w:val="Heading1"/>
      </w:pPr>
      <w:bookmarkStart w:id="10" w:name="O_1196605"/>
      <w:bookmarkEnd w:id="10"/>
      <w:r w:rsidRPr="006407CE">
        <w:t>Links</w:t>
      </w:r>
    </w:p>
    <w:p w:rsidR="00000000" w:rsidRPr="006407CE" w:rsidP="001F44E0">
      <w:pPr>
        <w:pStyle w:val="BodyText"/>
      </w:pPr>
      <w:r w:rsidRPr="00640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23B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07CE" w:rsidP="006407CE"/>
    <w:sectPr w:rsidSect="00640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CE" w:rsidRPr="001F44E0" w:rsidP="001F4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E0" w:rsidP="00640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4E0" w:rsidP="00640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44E0" w:rsidP="00640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7CE" w:rsidRPr="001F44E0" w:rsidP="001F4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E0" w:rsidRPr="002D2AF8" w:rsidP="00640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TLIC3034 Berth and shut down an electric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F44E0" w:rsidP="00640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700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D2A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7CE"/>
  </w:style>
  <w:style w:type="character" w:customStyle="1" w:styleId="Heading1Char">
    <w:name w:val="Heading 1 Char"/>
    <w:basedOn w:val="DefaultParagraphFont"/>
    <w:link w:val="Heading1"/>
    <w:rsid w:val="00640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7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7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7CE"/>
    <w:rPr>
      <w:b/>
      <w:spacing w:val="0"/>
    </w:rPr>
  </w:style>
  <w:style w:type="paragraph" w:customStyle="1" w:styleId="SuperHeading">
    <w:name w:val="SuperHeading"/>
    <w:basedOn w:val="Normal"/>
    <w:rsid w:val="00640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0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7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7CE"/>
    <w:rPr>
      <w:i/>
    </w:rPr>
  </w:style>
  <w:style w:type="paragraph" w:styleId="Caption">
    <w:name w:val="caption"/>
    <w:basedOn w:val="BodyText"/>
    <w:next w:val="Normal"/>
    <w:qFormat/>
    <w:rsid w:val="00640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7CE"/>
  </w:style>
  <w:style w:type="paragraph" w:styleId="TableofFigures">
    <w:name w:val="table of figures"/>
    <w:basedOn w:val="Normal"/>
    <w:next w:val="Normal"/>
    <w:semiHidden/>
    <w:rsid w:val="00640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7CE"/>
    <w:rPr>
      <w:rFonts w:ascii="Wingdings" w:hAnsi="Wingdings"/>
    </w:rPr>
  </w:style>
  <w:style w:type="paragraph" w:customStyle="1" w:styleId="TableHeading">
    <w:name w:val="Table Heading"/>
    <w:basedOn w:val="HeadingBase"/>
    <w:rsid w:val="00640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7CE"/>
    <w:rPr>
      <w:color w:val="0033CC"/>
      <w:u w:val="none"/>
    </w:rPr>
  </w:style>
  <w:style w:type="paragraph" w:customStyle="1" w:styleId="BodyTextRight">
    <w:name w:val="Body Text Right"/>
    <w:basedOn w:val="BodyText"/>
    <w:rsid w:val="00640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7CE"/>
    <w:rPr>
      <w:sz w:val="32"/>
    </w:rPr>
  </w:style>
  <w:style w:type="paragraph" w:customStyle="1" w:styleId="HeadingProcedure">
    <w:name w:val="Heading Procedure"/>
    <w:basedOn w:val="HeadingBase"/>
    <w:next w:val="Normal"/>
    <w:rsid w:val="00640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7CE"/>
    <w:pPr>
      <w:spacing w:before="60" w:after="60"/>
    </w:pPr>
  </w:style>
  <w:style w:type="paragraph" w:styleId="ListContinue">
    <w:name w:val="List Continue"/>
    <w:basedOn w:val="List"/>
    <w:rsid w:val="006407CE"/>
    <w:pPr>
      <w:ind w:firstLine="0"/>
    </w:pPr>
  </w:style>
  <w:style w:type="paragraph" w:customStyle="1" w:styleId="ListNote">
    <w:name w:val="List Note"/>
    <w:basedOn w:val="List"/>
    <w:rsid w:val="00640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7CE"/>
    <w:rPr>
      <w:rFonts w:ascii="Courier New" w:hAnsi="Courier New"/>
    </w:rPr>
  </w:style>
  <w:style w:type="paragraph" w:customStyle="1" w:styleId="NoteBullet">
    <w:name w:val="Note Bullet"/>
    <w:basedOn w:val="Note"/>
    <w:rsid w:val="00640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7CE"/>
    <w:rPr>
      <w:b/>
      <w:smallCaps/>
    </w:rPr>
  </w:style>
  <w:style w:type="paragraph" w:customStyle="1" w:styleId="TableListNumber">
    <w:name w:val="Table List Number"/>
    <w:basedOn w:val="ListNumber"/>
    <w:rsid w:val="00640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7CE"/>
    <w:pPr>
      <w:numPr>
        <w:numId w:val="8"/>
      </w:numPr>
    </w:pPr>
  </w:style>
  <w:style w:type="paragraph" w:customStyle="1" w:styleId="ListAlpha2">
    <w:name w:val="List Alpha 2"/>
    <w:basedOn w:val="List2"/>
    <w:rsid w:val="006407CE"/>
    <w:pPr>
      <w:numPr>
        <w:numId w:val="7"/>
      </w:numPr>
    </w:pPr>
  </w:style>
  <w:style w:type="paragraph" w:styleId="List2">
    <w:name w:val="List 2"/>
    <w:basedOn w:val="BodyText"/>
    <w:rsid w:val="00640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7CE"/>
    <w:pPr>
      <w:numPr>
        <w:numId w:val="3"/>
      </w:numPr>
    </w:pPr>
  </w:style>
  <w:style w:type="paragraph" w:styleId="ListContinue2">
    <w:name w:val="List Continue 2"/>
    <w:basedOn w:val="List2"/>
    <w:rsid w:val="006407CE"/>
    <w:pPr>
      <w:ind w:firstLine="0"/>
    </w:pPr>
  </w:style>
  <w:style w:type="paragraph" w:styleId="ListContinue3">
    <w:name w:val="List Continue 3"/>
    <w:basedOn w:val="List3"/>
    <w:rsid w:val="006407CE"/>
    <w:pPr>
      <w:ind w:left="1021" w:firstLine="0"/>
    </w:pPr>
  </w:style>
  <w:style w:type="paragraph" w:styleId="ListContinue4">
    <w:name w:val="List Continue 4"/>
    <w:basedOn w:val="List4"/>
    <w:rsid w:val="006407CE"/>
    <w:pPr>
      <w:ind w:firstLine="0"/>
    </w:pPr>
  </w:style>
  <w:style w:type="paragraph" w:styleId="ListContinue5">
    <w:name w:val="List Continue 5"/>
    <w:basedOn w:val="List5"/>
    <w:rsid w:val="006407CE"/>
    <w:pPr>
      <w:ind w:firstLine="0"/>
    </w:pPr>
  </w:style>
  <w:style w:type="paragraph" w:styleId="ListNumber3">
    <w:name w:val="List Number 3"/>
    <w:basedOn w:val="List3"/>
    <w:rsid w:val="006407CE"/>
    <w:pPr>
      <w:numPr>
        <w:numId w:val="4"/>
      </w:numPr>
    </w:pPr>
  </w:style>
  <w:style w:type="paragraph" w:styleId="ListNumber4">
    <w:name w:val="List Number 4"/>
    <w:basedOn w:val="List4"/>
    <w:rsid w:val="006407CE"/>
    <w:pPr>
      <w:numPr>
        <w:numId w:val="5"/>
      </w:numPr>
    </w:pPr>
  </w:style>
  <w:style w:type="paragraph" w:styleId="ListNumber5">
    <w:name w:val="List Number 5"/>
    <w:basedOn w:val="List5"/>
    <w:rsid w:val="006407CE"/>
    <w:pPr>
      <w:numPr>
        <w:numId w:val="6"/>
      </w:numPr>
    </w:pPr>
  </w:style>
  <w:style w:type="paragraph" w:styleId="BlockText">
    <w:name w:val="Block Text"/>
    <w:basedOn w:val="Normal"/>
    <w:rsid w:val="00640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7CE"/>
    <w:rPr>
      <w:sz w:val="16"/>
      <w:vertAlign w:val="superscript"/>
    </w:rPr>
  </w:style>
  <w:style w:type="character" w:customStyle="1" w:styleId="Symbols">
    <w:name w:val="Symbols"/>
    <w:basedOn w:val="DefaultParagraphFont"/>
    <w:rsid w:val="006407CE"/>
    <w:rPr>
      <w:rFonts w:ascii="Symbol" w:hAnsi="Symbol"/>
    </w:rPr>
  </w:style>
  <w:style w:type="character" w:customStyle="1" w:styleId="MenuOptions">
    <w:name w:val="Menu Options"/>
    <w:basedOn w:val="DefaultParagraphFont"/>
    <w:rsid w:val="00640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7CE"/>
    <w:rPr>
      <w:b/>
    </w:rPr>
  </w:style>
  <w:style w:type="character" w:customStyle="1" w:styleId="Underlined">
    <w:name w:val="Underlined"/>
    <w:basedOn w:val="DefaultParagraphFont"/>
    <w:rsid w:val="006407CE"/>
    <w:rPr>
      <w:u w:val="single"/>
    </w:rPr>
  </w:style>
  <w:style w:type="paragraph" w:customStyle="1" w:styleId="TableBodyTextRight">
    <w:name w:val="Table Body Text Right"/>
    <w:basedOn w:val="TableBodyText"/>
    <w:rsid w:val="00640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7CE"/>
    <w:rPr>
      <w:sz w:val="18"/>
    </w:rPr>
  </w:style>
  <w:style w:type="paragraph" w:customStyle="1" w:styleId="BodySmallRight">
    <w:name w:val="Body Small Right"/>
    <w:basedOn w:val="BodyTextRight"/>
    <w:rsid w:val="006407CE"/>
    <w:rPr>
      <w:sz w:val="18"/>
      <w:szCs w:val="18"/>
    </w:rPr>
  </w:style>
  <w:style w:type="paragraph" w:customStyle="1" w:styleId="MarginEdition">
    <w:name w:val="Margin Edition"/>
    <w:basedOn w:val="MarginNote"/>
    <w:rsid w:val="00640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7CE"/>
    <w:rPr>
      <w:sz w:val="2"/>
      <w:szCs w:val="2"/>
    </w:rPr>
  </w:style>
  <w:style w:type="character" w:customStyle="1" w:styleId="Small">
    <w:name w:val="Small"/>
    <w:basedOn w:val="DefaultParagraphFont"/>
    <w:rsid w:val="006407CE"/>
    <w:rPr>
      <w:sz w:val="16"/>
    </w:rPr>
  </w:style>
  <w:style w:type="paragraph" w:customStyle="1" w:styleId="WideTable">
    <w:name w:val="Wide Table"/>
    <w:basedOn w:val="Normal"/>
    <w:rsid w:val="00640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7CE"/>
  </w:style>
  <w:style w:type="paragraph" w:styleId="Quote">
    <w:name w:val="Quote"/>
    <w:basedOn w:val="Heading1"/>
    <w:link w:val="QuoteChar"/>
    <w:qFormat/>
    <w:rsid w:val="00640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7CE"/>
    <w:pPr>
      <w:pageBreakBefore/>
    </w:pPr>
  </w:style>
  <w:style w:type="paragraph" w:customStyle="1" w:styleId="Border">
    <w:name w:val="Border"/>
    <w:basedOn w:val="Normal"/>
    <w:qFormat/>
    <w:rsid w:val="00640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7CE"/>
    <w:rPr>
      <w:u w:val="single"/>
    </w:rPr>
  </w:style>
  <w:style w:type="character" w:customStyle="1" w:styleId="BoldandItalics">
    <w:name w:val="Bold and Italics"/>
    <w:qFormat/>
    <w:rsid w:val="006407CE"/>
    <w:rPr>
      <w:b/>
      <w:i/>
      <w:u w:val="none"/>
    </w:rPr>
  </w:style>
  <w:style w:type="paragraph" w:styleId="BalloonText">
    <w:name w:val="Balloon Text"/>
    <w:basedOn w:val="Normal"/>
    <w:link w:val="BalloonTextChar"/>
    <w:rsid w:val="00640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7CE"/>
    <w:pPr>
      <w:spacing w:before="0" w:after="0"/>
    </w:pPr>
  </w:style>
  <w:style w:type="paragraph" w:customStyle="1" w:styleId="BodyTextBold">
    <w:name w:val="Body Text Bold"/>
    <w:basedOn w:val="BodyText"/>
    <w:qFormat/>
    <w:rsid w:val="006407CE"/>
    <w:rPr>
      <w:b/>
    </w:rPr>
  </w:style>
  <w:style w:type="character" w:styleId="Hyperlink">
    <w:name w:val="Hyperlink"/>
    <w:basedOn w:val="DefaultParagraphFont"/>
    <w:uiPriority w:val="99"/>
    <w:unhideWhenUsed/>
    <w:rsid w:val="001F4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3638</Characters>
  <Application>Microsoft Office Word</Application>
  <DocSecurity>0</DocSecurity>
  <Lines>165</Lines>
  <Paragraphs>96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TLIC3034 Berth and shut down an electric tram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