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09E" w:rsidP="00021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TLIC3032 Operate and monitor a passenger electric tram</w:t>
      </w:r>
      <w:r>
        <w:fldChar w:fldCharType="end"/>
      </w:r>
    </w:p>
    <w:p w:rsidR="0002109E" w:rsidP="0002109E">
      <w:pPr>
        <w:pStyle w:val="Version"/>
        <w:sectPr w:rsidSect="00CA1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12EC" w:rsidP="00CA12EC">
      <w:pPr>
        <w:pStyle w:val="SuperHeading"/>
      </w:pPr>
      <w:r w:rsidRPr="00CA12EC">
        <w:t>Assessment Requirements for TLIC3032 Operate and monitor a passenger electric tram</w:t>
      </w:r>
    </w:p>
    <w:p w:rsidR="00000000" w:rsidRPr="00CA12EC" w:rsidP="00CA12EC">
      <w:pPr>
        <w:pStyle w:val="Heading1"/>
      </w:pPr>
      <w:bookmarkStart w:id="1" w:name="O_1196558"/>
      <w:bookmarkEnd w:id="1"/>
      <w:r w:rsidRPr="00CA12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2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2EC" w:rsidP="00CA12EC">
            <w:pPr>
              <w:pStyle w:val="BodyText"/>
            </w:pPr>
            <w:r w:rsidRPr="00CA12EC">
              <w:rPr>
                <w:rStyle w:val="SpecialBold"/>
              </w:rPr>
              <w:t>Release 2</w:t>
            </w:r>
            <w:r w:rsidRPr="00CA12EC">
              <w:t>. This is the second release of this unit of competency in the TLI Transport and Logistics Training Package:</w:t>
            </w:r>
          </w:p>
          <w:p w:rsidR="00000000" w:rsidRPr="00CA12EC" w:rsidP="00CA12EC">
            <w:pPr>
              <w:pStyle w:val="ListBullet"/>
            </w:pPr>
            <w:r w:rsidRPr="00CA12EC">
              <w:t>Minor terminology changes in Performance Criteria</w:t>
            </w:r>
          </w:p>
          <w:p w:rsidR="00000000" w:rsidRPr="00CA12EC" w:rsidP="00CA12EC">
            <w:pPr>
              <w:pStyle w:val="ListBullet"/>
            </w:pPr>
            <w:r w:rsidRPr="00CA12EC">
              <w:t>Minor statement changes in Performance Evidence</w:t>
            </w:r>
          </w:p>
          <w:p w:rsidR="00000000" w:rsidRPr="00CA12EC" w:rsidP="00CA12EC">
            <w:pPr>
              <w:pStyle w:val="ListBullet"/>
            </w:pPr>
            <w:r w:rsidRPr="00CA12EC">
              <w:t>Minor statement changes in Knowledge Evidence</w:t>
            </w:r>
          </w:p>
          <w:p w:rsidR="00000000" w:rsidP="00CA12EC">
            <w:pPr>
              <w:pStyle w:val="ListBullet"/>
              <w:rPr>
                <w:lang w:val="en-NZ"/>
              </w:rPr>
            </w:pPr>
            <w:r w:rsidRPr="00CA12EC">
              <w:t>Minor statement changes in Assessment Conditions.</w:t>
            </w:r>
          </w:p>
        </w:tc>
      </w:tr>
      <w:tr w:rsidTr="00CA12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2EC" w:rsidP="00CA12EC">
            <w:pPr>
              <w:pStyle w:val="BodyText"/>
            </w:pPr>
            <w:r w:rsidRPr="00CA12EC">
              <w:rPr>
                <w:rStyle w:val="SpecialBold"/>
              </w:rPr>
              <w:t>Release 1</w:t>
            </w:r>
            <w:r w:rsidRPr="00CA12EC">
              <w:t>. This is the first release of this unit of competen</w:t>
            </w:r>
            <w:r w:rsidRPr="00CA12EC">
              <w:t>cy in the TLI Transport and Logistics Training Package.</w:t>
            </w:r>
          </w:p>
        </w:tc>
      </w:tr>
    </w:tbl>
    <w:p w:rsidR="0002109E" w:rsidP="00CA12EC">
      <w:pPr>
        <w:pStyle w:val="NoPaddingFontSize1"/>
      </w:pPr>
    </w:p>
    <w:p w:rsidR="0002109E" w:rsidP="00CA12EC">
      <w:pPr>
        <w:pStyle w:val="NoPaddingFontSize1"/>
      </w:pPr>
    </w:p>
    <w:p w:rsidR="00000000" w:rsidRPr="00CA12EC" w:rsidP="00CA12EC">
      <w:pPr>
        <w:pStyle w:val="Heading1"/>
      </w:pPr>
      <w:bookmarkStart w:id="2" w:name="O_1196557"/>
      <w:bookmarkEnd w:id="2"/>
      <w:r w:rsidRPr="00CA12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2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2EC">
            <w:pPr>
              <w:pStyle w:val="BodyText"/>
              <w:rPr>
                <w:lang w:val="en-NZ"/>
              </w:rPr>
            </w:pPr>
            <w:r w:rsidRPr="00CA12EC">
              <w:t xml:space="preserve">Evidence required to demonstrate competence in this unit must be relevant to and satisfy all of the requirements of the elements and performance </w:t>
            </w:r>
            <w:r w:rsidRPr="00CA12EC">
              <w:t>criteria on at least one occasion and include:</w:t>
            </w:r>
          </w:p>
        </w:tc>
      </w:tr>
      <w:tr w:rsidTr="00CA12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2EC" w:rsidP="00CA12EC">
            <w:pPr>
              <w:pStyle w:val="ListBullet"/>
            </w:pPr>
            <w:r w:rsidRPr="00CA12EC">
              <w:t>adapting to differences in passenger electric trams and associated equipment and procedures</w:t>
            </w:r>
          </w:p>
          <w:p w:rsidR="00000000" w:rsidRPr="00CA12EC" w:rsidP="00CA12EC">
            <w:pPr>
              <w:pStyle w:val="ListBullet"/>
            </w:pPr>
            <w:r w:rsidRPr="00CA12EC">
              <w:t>checking and refilling sand boxes and carrying out sand system testing processes, as required, on a passenger elect</w:t>
            </w:r>
            <w:r w:rsidRPr="00CA12EC">
              <w:t>ric tram</w:t>
            </w:r>
          </w:p>
          <w:p w:rsidR="00000000" w:rsidRPr="00CA12EC" w:rsidP="00CA12EC">
            <w:pPr>
              <w:pStyle w:val="ListBullet"/>
            </w:pPr>
            <w:r w:rsidRPr="00CA12EC">
              <w:t xml:space="preserve">communicating effectively and working collaboratively with others </w:t>
            </w:r>
          </w:p>
          <w:p w:rsidR="00000000" w:rsidRPr="00CA12EC" w:rsidP="00CA12EC">
            <w:pPr>
              <w:pStyle w:val="ListBullet"/>
            </w:pPr>
            <w:r w:rsidRPr="00CA12EC">
              <w:t xml:space="preserve">completing relevant documentation </w:t>
            </w:r>
          </w:p>
          <w:p w:rsidR="00000000" w:rsidRPr="00CA12EC" w:rsidP="00CA12EC">
            <w:pPr>
              <w:pStyle w:val="ListBullet"/>
            </w:pPr>
            <w:r w:rsidRPr="00CA12EC">
              <w:t xml:space="preserve">identifying job hazards and taking required actions to minimise, control or eliminate identified hazards </w:t>
            </w:r>
          </w:p>
          <w:p w:rsidR="00000000" w:rsidRPr="00CA12EC" w:rsidP="00CA12EC">
            <w:pPr>
              <w:pStyle w:val="ListBullet"/>
            </w:pPr>
            <w:r w:rsidRPr="00CA12EC">
              <w:t>interpreting and following instructions</w:t>
            </w:r>
            <w:r w:rsidRPr="00CA12EC">
              <w:t xml:space="preserve"> and prioritising work</w:t>
            </w:r>
          </w:p>
          <w:p w:rsidR="00000000" w:rsidRPr="00CA12EC" w:rsidP="00CA12EC">
            <w:pPr>
              <w:pStyle w:val="ListBullet"/>
            </w:pPr>
            <w:r w:rsidRPr="00CA12EC">
              <w:t>modifying activities depending on operational contingencies, risk situations and environments</w:t>
            </w:r>
          </w:p>
          <w:p w:rsidR="00000000" w:rsidRPr="00CA12EC" w:rsidP="00CA12EC">
            <w:pPr>
              <w:pStyle w:val="ListBullet"/>
            </w:pPr>
            <w:r w:rsidRPr="00CA12EC">
              <w:t>monitoring devices, braking and drive equipment, ancillary systems and signalling systems</w:t>
            </w:r>
          </w:p>
          <w:p w:rsidR="00000000" w:rsidRPr="00CA12EC" w:rsidP="00CA12EC">
            <w:pPr>
              <w:pStyle w:val="ListBullet"/>
            </w:pPr>
            <w:r w:rsidRPr="00CA12EC">
              <w:t>monitoring journey schedule</w:t>
            </w:r>
          </w:p>
          <w:p w:rsidR="00000000" w:rsidRPr="00CA12EC" w:rsidP="00CA12EC">
            <w:pPr>
              <w:pStyle w:val="ListBullet"/>
            </w:pPr>
            <w:r w:rsidRPr="00CA12EC">
              <w:t>reading and interpret</w:t>
            </w:r>
            <w:r w:rsidRPr="00CA12EC">
              <w:t xml:space="preserve">ing relevant instructions, procedures, information and signs </w:t>
            </w:r>
          </w:p>
          <w:p w:rsidR="00000000" w:rsidRPr="00CA12EC" w:rsidP="00CA12EC">
            <w:pPr>
              <w:pStyle w:val="ListBullet"/>
            </w:pPr>
            <w:r w:rsidRPr="00CA12EC">
              <w:t>recognising problems that may arise when operating and monitoring a passenger electric tram and taking appropriate actions.</w:t>
            </w:r>
          </w:p>
        </w:tc>
      </w:tr>
    </w:tbl>
    <w:p w:rsidR="00000000" w:rsidRPr="00CA12EC" w:rsidP="00CA12EC">
      <w:pPr>
        <w:pStyle w:val="NoPaddingFontSize1"/>
      </w:pPr>
    </w:p>
    <w:p w:rsidR="00000000" w:rsidRPr="00CA12EC" w:rsidP="00CA12EC">
      <w:pPr>
        <w:pStyle w:val="AllowPageBreak"/>
      </w:pPr>
    </w:p>
    <w:p w:rsidR="00000000" w:rsidRPr="00CA12EC" w:rsidP="00CA12EC">
      <w:pPr>
        <w:pStyle w:val="Heading1"/>
      </w:pPr>
      <w:bookmarkStart w:id="3" w:name="O_1196556"/>
      <w:bookmarkEnd w:id="3"/>
      <w:r w:rsidRPr="00CA12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2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2EC" w:rsidP="00CA12EC">
            <w:pPr>
              <w:pStyle w:val="BodyText"/>
            </w:pPr>
            <w:r w:rsidRPr="00CA12E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A12EC" w:rsidP="00CA12EC">
            <w:pPr>
              <w:pStyle w:val="ListBullet"/>
            </w:pPr>
            <w:r w:rsidRPr="00CA12EC">
              <w:t>applicable state/territory legislated rail safety requirements, relevant co</w:t>
            </w:r>
            <w:r w:rsidRPr="00CA12EC">
              <w:t>des of practice and/or guidelines</w:t>
            </w:r>
          </w:p>
          <w:p w:rsidR="00000000" w:rsidRPr="00CA12EC" w:rsidP="00CA12EC">
            <w:pPr>
              <w:pStyle w:val="ListBullet"/>
            </w:pPr>
            <w:r w:rsidRPr="00CA12EC">
              <w:t>Australian Road Rules and traffic authority requirements</w:t>
            </w:r>
          </w:p>
          <w:p w:rsidR="00000000" w:rsidRPr="00CA12EC" w:rsidP="00CA12EC">
            <w:pPr>
              <w:pStyle w:val="ListBullet"/>
            </w:pPr>
            <w:r w:rsidRPr="00CA12EC">
              <w:t>passenger electric tram controls, instruments and indicators and their purpose, location and use, including controls to start, accelerate, decelerate and stop a pass</w:t>
            </w:r>
            <w:r w:rsidRPr="00CA12EC">
              <w:t>enger electric tram</w:t>
            </w:r>
          </w:p>
          <w:p w:rsidR="00000000" w:rsidRPr="00CA12EC" w:rsidP="00CA12EC">
            <w:pPr>
              <w:pStyle w:val="ListBullet"/>
            </w:pPr>
            <w:r w:rsidRPr="00CA12EC">
              <w:t>passenger electric tram operating characteristics, capabilities and limitations</w:t>
            </w:r>
          </w:p>
          <w:p w:rsidR="00000000" w:rsidRPr="00CA12EC" w:rsidP="00CA12EC">
            <w:pPr>
              <w:pStyle w:val="ListBullet"/>
            </w:pPr>
            <w:r w:rsidRPr="00CA12EC">
              <w:t>principles of defensive driving</w:t>
            </w:r>
          </w:p>
          <w:p w:rsidR="00000000" w:rsidRPr="00CA12EC" w:rsidP="00CA12EC">
            <w:pPr>
              <w:pStyle w:val="ListBullet"/>
            </w:pPr>
            <w:r w:rsidRPr="00CA12EC">
              <w:t>speed and load limits for a tram</w:t>
            </w:r>
          </w:p>
          <w:p w:rsidR="00000000" w:rsidRPr="00CA12EC" w:rsidP="00CA12EC">
            <w:pPr>
              <w:pStyle w:val="ListBullet"/>
            </w:pPr>
            <w:r w:rsidRPr="00CA12EC">
              <w:t>state/territory road and traffic authority and tramway operating requirements</w:t>
            </w:r>
          </w:p>
          <w:p w:rsidR="00000000" w:rsidRPr="00CA12EC" w:rsidP="00CA12EC">
            <w:pPr>
              <w:pStyle w:val="ListBullet"/>
            </w:pPr>
            <w:r w:rsidRPr="00CA12EC">
              <w:t>track, road a</w:t>
            </w:r>
            <w:r w:rsidRPr="00CA12EC">
              <w:t xml:space="preserve">nd route </w:t>
            </w:r>
          </w:p>
          <w:p w:rsidR="00000000" w:rsidRPr="00CA12EC" w:rsidP="00CA12EC">
            <w:pPr>
              <w:pStyle w:val="ListBullet"/>
            </w:pPr>
            <w:r w:rsidRPr="00CA12EC">
              <w:t>typical defects that can occur on a passenger electric tram and related actions that should be taken</w:t>
            </w:r>
          </w:p>
          <w:p w:rsidR="00000000" w:rsidRPr="00CA12EC" w:rsidP="00CA12EC">
            <w:pPr>
              <w:pStyle w:val="ListBullet"/>
            </w:pPr>
            <w:r w:rsidRPr="00CA12EC">
              <w:t>work health and safety (WHS)/occupational health and safety (OHS) and environmental procedures and regulations</w:t>
            </w:r>
          </w:p>
          <w:p w:rsidR="00000000" w:rsidRPr="00CA12EC" w:rsidP="00CA12EC">
            <w:pPr>
              <w:pStyle w:val="ListBullet"/>
            </w:pPr>
            <w:r w:rsidRPr="00CA12EC">
              <w:t>workplace procedures for:</w:t>
            </w:r>
          </w:p>
          <w:p w:rsidR="00000000" w:rsidRPr="00CA12EC" w:rsidP="00CA12EC">
            <w:pPr>
              <w:pStyle w:val="ListBullet2"/>
            </w:pPr>
            <w:r w:rsidRPr="00CA12EC">
              <w:t>adjusting controls to maximise efficient and safe running</w:t>
            </w:r>
          </w:p>
          <w:p w:rsidR="00000000" w:rsidRPr="00CA12EC" w:rsidP="00CA12EC">
            <w:pPr>
              <w:pStyle w:val="ListBullet2"/>
            </w:pPr>
            <w:r w:rsidRPr="00CA12EC">
              <w:t>emergency response procedures</w:t>
            </w:r>
          </w:p>
          <w:p w:rsidR="00000000" w:rsidRPr="00CA12EC" w:rsidP="00CA12EC">
            <w:pPr>
              <w:pStyle w:val="ListBullet2"/>
            </w:pPr>
            <w:r w:rsidRPr="00CA12EC">
              <w:t>identifying equipment defects and assessing for appropriate actions</w:t>
            </w:r>
          </w:p>
          <w:p w:rsidR="00000000" w:rsidRPr="00CA12EC" w:rsidP="00CA12EC">
            <w:pPr>
              <w:pStyle w:val="ListBullet2"/>
            </w:pPr>
            <w:r w:rsidRPr="00CA12EC">
              <w:t>managing safety incidents and hazardous situations that may arise when operating and monitoring a pa</w:t>
            </w:r>
            <w:r w:rsidRPr="00CA12EC">
              <w:t>ssenger electric tram</w:t>
            </w:r>
          </w:p>
          <w:p w:rsidR="00000000" w:rsidRPr="00CA12EC" w:rsidP="00CA12EC">
            <w:pPr>
              <w:pStyle w:val="ListBullet2"/>
            </w:pPr>
            <w:r w:rsidRPr="00CA12EC">
              <w:t>operating and monitoring a passenger electric tram</w:t>
            </w:r>
          </w:p>
          <w:p w:rsidR="00000000" w:rsidRPr="00CA12EC" w:rsidP="00CA12EC">
            <w:pPr>
              <w:pStyle w:val="ListBullet2"/>
            </w:pPr>
            <w:r w:rsidRPr="00CA12EC">
              <w:t>operating and monitoring ancillary equipment on the tram</w:t>
            </w:r>
          </w:p>
          <w:p w:rsidR="00000000" w:rsidRPr="00CA12EC" w:rsidP="00CA12EC">
            <w:pPr>
              <w:pStyle w:val="ListBullet2"/>
            </w:pPr>
            <w:r w:rsidRPr="00CA12EC">
              <w:t>passenger electric tram operational instructions</w:t>
            </w:r>
          </w:p>
          <w:p w:rsidR="00000000" w:rsidRPr="00CA12EC" w:rsidP="00CA12EC">
            <w:pPr>
              <w:pStyle w:val="ListBullet2"/>
            </w:pPr>
            <w:r w:rsidRPr="00CA12EC">
              <w:t xml:space="preserve">protocol for operating electronic communications equipment </w:t>
            </w:r>
          </w:p>
          <w:p w:rsidR="00000000" w:rsidRPr="00CA12EC" w:rsidP="00CA12EC">
            <w:pPr>
              <w:pStyle w:val="ListBullet2"/>
            </w:pPr>
            <w:r w:rsidRPr="00CA12EC">
              <w:t>state/territory r</w:t>
            </w:r>
            <w:r w:rsidRPr="00CA12EC">
              <w:t>oad, traffic and tramway authority.</w:t>
            </w:r>
          </w:p>
        </w:tc>
      </w:tr>
    </w:tbl>
    <w:p w:rsidR="0002109E" w:rsidP="00CA12EC">
      <w:pPr>
        <w:pStyle w:val="NoPaddingFontSize1"/>
      </w:pPr>
    </w:p>
    <w:p w:rsidR="0002109E" w:rsidP="00CA12EC">
      <w:pPr>
        <w:pStyle w:val="NoPaddingFontSize1"/>
      </w:pPr>
    </w:p>
    <w:p w:rsidR="00000000" w:rsidRPr="00CA12EC" w:rsidP="00CA12EC">
      <w:pPr>
        <w:pStyle w:val="Heading1"/>
      </w:pPr>
      <w:bookmarkStart w:id="4" w:name="O_1196555"/>
      <w:bookmarkEnd w:id="4"/>
      <w:r w:rsidRPr="00CA12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2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2EC" w:rsidP="00CA12EC">
            <w:pPr>
              <w:pStyle w:val="BodyText"/>
            </w:pPr>
            <w:r w:rsidRPr="00CA12EC">
              <w:t xml:space="preserve">Assessors must hold credentials specified within the Standards for Registered Training Organisations current at the time of assessment. </w:t>
            </w:r>
          </w:p>
          <w:p w:rsidR="00000000" w:rsidRPr="00CA12EC" w:rsidP="00CA12EC">
            <w:pPr>
              <w:pStyle w:val="BodyText"/>
            </w:pPr>
            <w:r w:rsidRPr="00CA12E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A12EC" w:rsidP="00CA12EC">
            <w:pPr>
              <w:pStyle w:val="BodyText"/>
            </w:pPr>
            <w:r w:rsidRPr="00CA12EC">
              <w:t>Practical assessment must occur in an appropri</w:t>
            </w:r>
            <w:r w:rsidRPr="00CA12EC">
              <w:t>ate range of situations in the workplace.</w:t>
            </w:r>
          </w:p>
          <w:p w:rsidR="00000000" w:rsidRPr="00CA12EC" w:rsidP="00CA12EC">
            <w:pPr>
              <w:pStyle w:val="BodyText"/>
            </w:pPr>
            <w:r w:rsidRPr="00CA12EC">
              <w:t>A simulator assessment is not suitable for the final assessment of this unit of competency.</w:t>
            </w:r>
          </w:p>
          <w:p w:rsidR="00000000" w:rsidRPr="00CA12EC" w:rsidP="00CA12EC">
            <w:pPr>
              <w:pStyle w:val="BodyText"/>
            </w:pPr>
            <w:r w:rsidRPr="00CA12EC">
              <w:t>Assessment processes and techniques must be appropriate to the language, literacy and numeracy requirements of the work be</w:t>
            </w:r>
            <w:r w:rsidRPr="00CA12EC">
              <w:t>ing performed and the needs of the candidate.</w:t>
            </w:r>
          </w:p>
          <w:p w:rsidR="00000000" w:rsidRPr="00CA12EC" w:rsidP="00CA12EC">
            <w:pPr>
              <w:pStyle w:val="BodyText"/>
            </w:pPr>
            <w:r w:rsidRPr="00CA12EC">
              <w:t>Resources for assessment must include access to:</w:t>
            </w:r>
          </w:p>
          <w:p w:rsidR="00000000" w:rsidRPr="00CA12EC" w:rsidP="00CA12EC">
            <w:pPr>
              <w:pStyle w:val="ListBullet"/>
            </w:pPr>
            <w:r w:rsidRPr="00CA12EC">
              <w:t>relevant and appropriate materials, tools, equipment and personal protective equipment (PPE) currently used in the tram industry</w:t>
            </w:r>
          </w:p>
          <w:p w:rsidR="00000000" w:rsidRPr="00CA12EC" w:rsidP="00CA12EC">
            <w:pPr>
              <w:pStyle w:val="ListBullet"/>
            </w:pPr>
            <w:r w:rsidRPr="00CA12EC">
              <w:t>applicable documentation includ</w:t>
            </w:r>
            <w:r w:rsidRPr="00CA12EC">
              <w:t>ing workplace procedures, regulations, codes of practice and operation manuals.</w:t>
            </w:r>
          </w:p>
        </w:tc>
      </w:tr>
    </w:tbl>
    <w:p w:rsidR="0002109E" w:rsidP="00CA12EC">
      <w:pPr>
        <w:pStyle w:val="NoPaddingFontSize1"/>
      </w:pPr>
    </w:p>
    <w:p w:rsidR="0002109E" w:rsidP="00CA12EC">
      <w:pPr>
        <w:pStyle w:val="NoPaddingFontSize1"/>
      </w:pPr>
    </w:p>
    <w:p w:rsidR="00000000" w:rsidRPr="00CA12EC" w:rsidP="00CA12EC">
      <w:pPr>
        <w:pStyle w:val="Heading1"/>
      </w:pPr>
      <w:bookmarkStart w:id="5" w:name="O_1196570"/>
      <w:bookmarkEnd w:id="5"/>
      <w:r w:rsidRPr="00CA12EC">
        <w:t>Links</w:t>
      </w:r>
    </w:p>
    <w:p w:rsidR="00000000" w:rsidRPr="00CA12EC" w:rsidP="0002109E">
      <w:pPr>
        <w:pStyle w:val="BodyText"/>
      </w:pPr>
      <w:r w:rsidRPr="00CA12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69E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12EC" w:rsidP="00CA12EC"/>
    <w:sectPr w:rsidSect="00CA12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2EC" w:rsidRPr="0002109E" w:rsidP="00021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9E" w:rsidP="00CA1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09E" w:rsidP="00CA1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109E" w:rsidP="00CA1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2EC" w:rsidRPr="0002109E" w:rsidP="00021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9E" w:rsidRPr="002D2AF8" w:rsidP="00CA1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TLIC3032 Operate and monitor a passenger electric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109E" w:rsidP="00CA1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26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24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443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2EC"/>
  </w:style>
  <w:style w:type="character" w:customStyle="1" w:styleId="Heading1Char">
    <w:name w:val="Heading 1 Char"/>
    <w:basedOn w:val="DefaultParagraphFont"/>
    <w:link w:val="Heading1"/>
    <w:rsid w:val="00CA1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2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2EC"/>
    <w:rPr>
      <w:b/>
      <w:spacing w:val="0"/>
    </w:rPr>
  </w:style>
  <w:style w:type="paragraph" w:styleId="ListBullet2">
    <w:name w:val="List Bullet 2"/>
    <w:basedOn w:val="List2"/>
    <w:rsid w:val="00CA12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1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2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2EC"/>
    <w:rPr>
      <w:i/>
    </w:rPr>
  </w:style>
  <w:style w:type="paragraph" w:styleId="Caption">
    <w:name w:val="caption"/>
    <w:basedOn w:val="BodyText"/>
    <w:next w:val="Normal"/>
    <w:qFormat/>
    <w:rsid w:val="00CA1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2EC"/>
  </w:style>
  <w:style w:type="paragraph" w:styleId="TableofFigures">
    <w:name w:val="table of figures"/>
    <w:basedOn w:val="Normal"/>
    <w:next w:val="Normal"/>
    <w:semiHidden/>
    <w:rsid w:val="00CA1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2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2EC"/>
    <w:rPr>
      <w:rFonts w:ascii="Wingdings" w:hAnsi="Wingdings"/>
    </w:rPr>
  </w:style>
  <w:style w:type="paragraph" w:customStyle="1" w:styleId="TableHeading">
    <w:name w:val="Table Heading"/>
    <w:basedOn w:val="HeadingBase"/>
    <w:rsid w:val="00CA1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2EC"/>
    <w:rPr>
      <w:color w:val="0033CC"/>
      <w:u w:val="none"/>
    </w:rPr>
  </w:style>
  <w:style w:type="paragraph" w:customStyle="1" w:styleId="BodyTextRight">
    <w:name w:val="Body Text Right"/>
    <w:basedOn w:val="BodyText"/>
    <w:rsid w:val="00CA1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2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2EC"/>
    <w:rPr>
      <w:sz w:val="32"/>
    </w:rPr>
  </w:style>
  <w:style w:type="paragraph" w:customStyle="1" w:styleId="HeadingProcedure">
    <w:name w:val="Heading Procedure"/>
    <w:basedOn w:val="HeadingBase"/>
    <w:next w:val="Normal"/>
    <w:rsid w:val="00CA1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2EC"/>
    <w:pPr>
      <w:spacing w:before="60" w:after="60"/>
    </w:pPr>
  </w:style>
  <w:style w:type="paragraph" w:styleId="ListContinue">
    <w:name w:val="List Continue"/>
    <w:basedOn w:val="List"/>
    <w:rsid w:val="00CA12EC"/>
    <w:pPr>
      <w:ind w:firstLine="0"/>
    </w:pPr>
  </w:style>
  <w:style w:type="paragraph" w:customStyle="1" w:styleId="ListNote">
    <w:name w:val="List Note"/>
    <w:basedOn w:val="List"/>
    <w:rsid w:val="00CA1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2EC"/>
    <w:rPr>
      <w:rFonts w:ascii="Courier New" w:hAnsi="Courier New"/>
    </w:rPr>
  </w:style>
  <w:style w:type="paragraph" w:customStyle="1" w:styleId="NoteBullet">
    <w:name w:val="Note Bullet"/>
    <w:basedOn w:val="Note"/>
    <w:rsid w:val="00CA1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2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2EC"/>
    <w:rPr>
      <w:b/>
      <w:smallCaps/>
    </w:rPr>
  </w:style>
  <w:style w:type="paragraph" w:customStyle="1" w:styleId="TableListNumber">
    <w:name w:val="Table List Number"/>
    <w:basedOn w:val="ListNumber"/>
    <w:rsid w:val="00CA1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2EC"/>
    <w:pPr>
      <w:numPr>
        <w:numId w:val="9"/>
      </w:numPr>
    </w:pPr>
  </w:style>
  <w:style w:type="paragraph" w:customStyle="1" w:styleId="ListAlpha2">
    <w:name w:val="List Alpha 2"/>
    <w:basedOn w:val="List2"/>
    <w:rsid w:val="00CA12EC"/>
    <w:pPr>
      <w:numPr>
        <w:numId w:val="8"/>
      </w:numPr>
    </w:pPr>
  </w:style>
  <w:style w:type="paragraph" w:styleId="List2">
    <w:name w:val="List 2"/>
    <w:basedOn w:val="BodyText"/>
    <w:rsid w:val="00CA1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2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2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2EC"/>
    <w:pPr>
      <w:numPr>
        <w:numId w:val="4"/>
      </w:numPr>
    </w:pPr>
  </w:style>
  <w:style w:type="paragraph" w:styleId="ListContinue2">
    <w:name w:val="List Continue 2"/>
    <w:basedOn w:val="List2"/>
    <w:rsid w:val="00CA12EC"/>
    <w:pPr>
      <w:ind w:firstLine="0"/>
    </w:pPr>
  </w:style>
  <w:style w:type="paragraph" w:styleId="ListContinue3">
    <w:name w:val="List Continue 3"/>
    <w:basedOn w:val="List3"/>
    <w:rsid w:val="00CA12EC"/>
    <w:pPr>
      <w:ind w:left="1021" w:firstLine="0"/>
    </w:pPr>
  </w:style>
  <w:style w:type="paragraph" w:styleId="ListContinue4">
    <w:name w:val="List Continue 4"/>
    <w:basedOn w:val="List4"/>
    <w:rsid w:val="00CA12EC"/>
    <w:pPr>
      <w:ind w:firstLine="0"/>
    </w:pPr>
  </w:style>
  <w:style w:type="paragraph" w:styleId="ListContinue5">
    <w:name w:val="List Continue 5"/>
    <w:basedOn w:val="List5"/>
    <w:rsid w:val="00CA12EC"/>
    <w:pPr>
      <w:ind w:firstLine="0"/>
    </w:pPr>
  </w:style>
  <w:style w:type="paragraph" w:styleId="ListNumber3">
    <w:name w:val="List Number 3"/>
    <w:basedOn w:val="List3"/>
    <w:rsid w:val="00CA12EC"/>
    <w:pPr>
      <w:numPr>
        <w:numId w:val="5"/>
      </w:numPr>
    </w:pPr>
  </w:style>
  <w:style w:type="paragraph" w:styleId="ListNumber4">
    <w:name w:val="List Number 4"/>
    <w:basedOn w:val="List4"/>
    <w:rsid w:val="00CA12EC"/>
    <w:pPr>
      <w:numPr>
        <w:numId w:val="6"/>
      </w:numPr>
    </w:pPr>
  </w:style>
  <w:style w:type="paragraph" w:styleId="ListNumber5">
    <w:name w:val="List Number 5"/>
    <w:basedOn w:val="List5"/>
    <w:rsid w:val="00CA12EC"/>
    <w:pPr>
      <w:numPr>
        <w:numId w:val="7"/>
      </w:numPr>
    </w:pPr>
  </w:style>
  <w:style w:type="paragraph" w:styleId="BlockText">
    <w:name w:val="Block Text"/>
    <w:basedOn w:val="Normal"/>
    <w:rsid w:val="00CA1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2EC"/>
    <w:rPr>
      <w:sz w:val="16"/>
      <w:vertAlign w:val="superscript"/>
    </w:rPr>
  </w:style>
  <w:style w:type="character" w:customStyle="1" w:styleId="Symbols">
    <w:name w:val="Symbols"/>
    <w:basedOn w:val="DefaultParagraphFont"/>
    <w:rsid w:val="00CA12EC"/>
    <w:rPr>
      <w:rFonts w:ascii="Symbol" w:hAnsi="Symbol"/>
    </w:rPr>
  </w:style>
  <w:style w:type="character" w:customStyle="1" w:styleId="MenuOptions">
    <w:name w:val="Menu Options"/>
    <w:basedOn w:val="DefaultParagraphFont"/>
    <w:rsid w:val="00CA1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2EC"/>
    <w:rPr>
      <w:b/>
    </w:rPr>
  </w:style>
  <w:style w:type="character" w:customStyle="1" w:styleId="Underlined">
    <w:name w:val="Underlined"/>
    <w:basedOn w:val="DefaultParagraphFont"/>
    <w:rsid w:val="00CA12EC"/>
    <w:rPr>
      <w:u w:val="single"/>
    </w:rPr>
  </w:style>
  <w:style w:type="paragraph" w:customStyle="1" w:styleId="TableBodyTextRight">
    <w:name w:val="Table Body Text Right"/>
    <w:basedOn w:val="TableBodyText"/>
    <w:rsid w:val="00CA1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2EC"/>
    <w:rPr>
      <w:sz w:val="18"/>
    </w:rPr>
  </w:style>
  <w:style w:type="paragraph" w:customStyle="1" w:styleId="BodySmallRight">
    <w:name w:val="Body Small Right"/>
    <w:basedOn w:val="BodyTextRight"/>
    <w:rsid w:val="00CA12EC"/>
    <w:rPr>
      <w:sz w:val="18"/>
      <w:szCs w:val="18"/>
    </w:rPr>
  </w:style>
  <w:style w:type="paragraph" w:customStyle="1" w:styleId="MarginEdition">
    <w:name w:val="Margin Edition"/>
    <w:basedOn w:val="MarginNote"/>
    <w:rsid w:val="00CA1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2EC"/>
    <w:rPr>
      <w:sz w:val="2"/>
      <w:szCs w:val="2"/>
    </w:rPr>
  </w:style>
  <w:style w:type="character" w:customStyle="1" w:styleId="Small">
    <w:name w:val="Small"/>
    <w:basedOn w:val="DefaultParagraphFont"/>
    <w:rsid w:val="00CA12EC"/>
    <w:rPr>
      <w:sz w:val="16"/>
    </w:rPr>
  </w:style>
  <w:style w:type="paragraph" w:customStyle="1" w:styleId="WideTable">
    <w:name w:val="Wide Table"/>
    <w:basedOn w:val="Normal"/>
    <w:rsid w:val="00CA1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2EC"/>
  </w:style>
  <w:style w:type="paragraph" w:styleId="Quote">
    <w:name w:val="Quote"/>
    <w:basedOn w:val="Heading1"/>
    <w:link w:val="QuoteChar"/>
    <w:qFormat/>
    <w:rsid w:val="00CA1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2EC"/>
    <w:pPr>
      <w:pageBreakBefore/>
    </w:pPr>
  </w:style>
  <w:style w:type="paragraph" w:customStyle="1" w:styleId="Border">
    <w:name w:val="Border"/>
    <w:basedOn w:val="Normal"/>
    <w:qFormat/>
    <w:rsid w:val="00CA1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2EC"/>
    <w:rPr>
      <w:u w:val="single"/>
    </w:rPr>
  </w:style>
  <w:style w:type="character" w:customStyle="1" w:styleId="BoldandItalics">
    <w:name w:val="Bold and Italics"/>
    <w:qFormat/>
    <w:rsid w:val="00CA12EC"/>
    <w:rPr>
      <w:b/>
      <w:i/>
      <w:u w:val="none"/>
    </w:rPr>
  </w:style>
  <w:style w:type="paragraph" w:styleId="BalloonText">
    <w:name w:val="Balloon Text"/>
    <w:basedOn w:val="Normal"/>
    <w:link w:val="BalloonTextChar"/>
    <w:rsid w:val="00CA1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2EC"/>
    <w:pPr>
      <w:spacing w:before="0" w:after="0"/>
    </w:pPr>
  </w:style>
  <w:style w:type="paragraph" w:customStyle="1" w:styleId="BodyTextBold">
    <w:name w:val="Body Text Bold"/>
    <w:basedOn w:val="BodyText"/>
    <w:qFormat/>
    <w:rsid w:val="00CA12EC"/>
    <w:rPr>
      <w:b/>
    </w:rPr>
  </w:style>
  <w:style w:type="character" w:styleId="Hyperlink">
    <w:name w:val="Hyperlink"/>
    <w:basedOn w:val="DefaultParagraphFont"/>
    <w:uiPriority w:val="99"/>
    <w:unhideWhenUsed/>
    <w:rsid w:val="00021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4058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TLIC3032 Operate and monitor a passenger electric tram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