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FC3" w:rsidP="003B4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TLIC3029 Stable a heritage motive power unit</w:t>
      </w:r>
      <w:r>
        <w:fldChar w:fldCharType="end"/>
      </w:r>
    </w:p>
    <w:p w:rsidR="003B4FC3" w:rsidP="003B4FC3">
      <w:pPr>
        <w:pStyle w:val="Version"/>
        <w:sectPr w:rsidSect="007357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57A3" w:rsidP="007357A3">
      <w:pPr>
        <w:pStyle w:val="SuperHeading"/>
      </w:pPr>
      <w:r w:rsidRPr="007357A3">
        <w:t>TLIC3029 Stable a heritage motive power unit</w:t>
      </w:r>
    </w:p>
    <w:p w:rsidR="00000000" w:rsidRPr="007357A3" w:rsidP="007357A3">
      <w:pPr>
        <w:pStyle w:val="Heading1"/>
      </w:pPr>
      <w:bookmarkStart w:id="1" w:name="O_1196514"/>
      <w:bookmarkEnd w:id="1"/>
      <w:r w:rsidRPr="007357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Release 2</w:t>
            </w:r>
            <w:r w:rsidRPr="007357A3">
              <w:t>. This is the second release of this unit of competency in the TLI Transport and Logistics Training Package:</w:t>
            </w:r>
          </w:p>
          <w:p w:rsidR="00000000" w:rsidRPr="007357A3" w:rsidP="007357A3">
            <w:pPr>
              <w:pStyle w:val="ListBullet"/>
            </w:pPr>
            <w:r w:rsidRPr="007357A3">
              <w:t>Minor statement changes in Performance Evidence</w:t>
            </w:r>
          </w:p>
          <w:p w:rsidR="00000000" w:rsidRPr="007357A3" w:rsidP="007357A3">
            <w:pPr>
              <w:pStyle w:val="ListBullet"/>
            </w:pPr>
            <w:r w:rsidRPr="007357A3">
              <w:t>Minor statement changes in Knowledge Evidence</w:t>
            </w:r>
          </w:p>
          <w:p w:rsidR="00000000" w:rsidP="007357A3">
            <w:pPr>
              <w:pStyle w:val="ListBullet"/>
              <w:rPr>
                <w:lang w:val="en-NZ"/>
              </w:rPr>
            </w:pPr>
            <w:r w:rsidRPr="007357A3">
              <w:t>Minor stateme</w:t>
            </w:r>
            <w:r w:rsidRPr="007357A3">
              <w:t>nt changes in Assessment Conditions.</w:t>
            </w:r>
          </w:p>
        </w:tc>
      </w:tr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Release 1</w:t>
            </w:r>
            <w:r w:rsidRPr="007357A3">
              <w:t>. This is the first release of this unit of competency in the TLI Transport and Logistics Training Package.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2" w:name="O_1196513"/>
      <w:bookmarkEnd w:id="2"/>
      <w:r w:rsidRPr="007357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This unit involves the skills and knowledge required to stable a m</w:t>
            </w:r>
            <w:r w:rsidRPr="007357A3">
              <w:t>otive power unit in accordance with relevant workplace procedures, rail regulations and codes of practice.</w:t>
            </w:r>
          </w:p>
          <w:p w:rsidR="00000000" w:rsidRPr="007357A3" w:rsidP="007357A3">
            <w:pPr>
              <w:pStyle w:val="BodyText"/>
            </w:pPr>
            <w:r w:rsidRPr="007357A3">
              <w:t>It includes determining the required stabling location, shunting and securing a motive power unit, carrying out all required post-operational checks and completing post</w:t>
            </w:r>
            <w:r w:rsidRPr="007357A3">
              <w:noBreakHyphen/>
              <w:t>operational paperwork.</w:t>
            </w:r>
          </w:p>
          <w:p w:rsidR="00000000" w:rsidRPr="007357A3" w:rsidP="007357A3">
            <w:pPr>
              <w:pStyle w:val="BodyText"/>
            </w:pPr>
            <w:r w:rsidRPr="007357A3">
              <w:t>People achieving competence in this unit will need to fulfil the</w:t>
            </w:r>
            <w:r w:rsidRPr="007357A3">
              <w:t xml:space="preserve"> applicable state/territory legislated rail safety requirements and to comply with relevant codes of practice and/or guidelines.</w:t>
            </w:r>
          </w:p>
          <w:p w:rsidR="00000000" w:rsidRPr="007357A3" w:rsidP="007357A3">
            <w:pPr>
              <w:pStyle w:val="BodyText"/>
            </w:pPr>
            <w:r w:rsidRPr="007357A3">
              <w:t>Work is performed under some supervision, generally within a team environment.</w:t>
            </w:r>
          </w:p>
          <w:p w:rsidR="00000000" w:rsidRPr="007357A3" w:rsidP="007357A3">
            <w:pPr>
              <w:pStyle w:val="BodyText"/>
            </w:pPr>
            <w:r w:rsidRPr="007357A3">
              <w:t>It involves the application of routine operation</w:t>
            </w:r>
            <w:r w:rsidRPr="007357A3">
              <w:t>al principles and procedures when stabling and securing a motive power unit across a variety of operational contexts in the Australian heritage rail system.</w:t>
            </w:r>
          </w:p>
          <w:p w:rsidR="00000000" w:rsidRPr="007357A3" w:rsidP="007357A3">
            <w:pPr>
              <w:pStyle w:val="BodyText"/>
            </w:pPr>
            <w:r w:rsidRPr="007357A3">
              <w:t>No licensing, legislative or certification requirements apply to this unit at the time of publicati</w:t>
            </w:r>
            <w:r w:rsidRPr="007357A3">
              <w:t>on.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3" w:name="O_1196512"/>
      <w:bookmarkEnd w:id="3"/>
      <w:r w:rsidRPr="007357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Not applicable.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4" w:name="O_1196511"/>
      <w:bookmarkEnd w:id="4"/>
      <w:r w:rsidRPr="007357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C – Vehicle Operation.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5" w:name="O_1196510"/>
      <w:bookmarkEnd w:id="5"/>
      <w:r w:rsidRPr="007357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Rail sector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6" w:name="O_1196509"/>
      <w:bookmarkEnd w:id="6"/>
      <w:r w:rsidRPr="007357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4"/>
        <w:gridCol w:w="2485"/>
        <w:gridCol w:w="1"/>
        <w:gridCol w:w="479"/>
        <w:gridCol w:w="5817"/>
      </w:tblGrid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PERFORMANCE CRITERIA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Performance criteria describe the performance needed to demonstrate achievement of the element.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Determine stabling location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Contact is made with network control officer and yard staff to determine planned location for stabling a motive power unit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Directions of network control officer and yard staff are interpreted and followed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Care is taken to keep clear of other roads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Stable heritage motive power unit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Hazards are identified, risks are assessed and risk control measures are implemented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Train is shunted and secured in accordance with directions, workplace procedures</w:t>
            </w:r>
            <w:r w:rsidRPr="007357A3">
              <w:t xml:space="preserve"> and rail regulations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Motive power unit is stabled as directed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Derailers are set in place in accordance with workplace procedures and rail regulations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Handbrakes are applied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Power brakes are applied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Motive power unit is shut down in accordance with manufacturer instructions and workplace procedures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Cab is secured in accordance with workplace procedures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Carry out post</w:t>
            </w:r>
            <w:r w:rsidRPr="007357A3">
              <w:rPr>
                <w:rStyle w:val="SpecialBold"/>
              </w:rPr>
              <w:noBreakHyphen/>
              <w:t>operational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Fuel and fluid levels are checked and required actio</w:t>
            </w:r>
            <w:r w:rsidRPr="007357A3">
              <w:t>ns are taken to replenish them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Inspection is made of motive power unit in accordance with workplace procedures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Identified faults and defects are fixed or reported and recorded in accordance with workplace procedures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Faulty and defective equipment that presents a safety risk is isolated and tagged in accordance with workplace procedures and rail regulations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Outcomes of post-operational checks are recorded in accordance with workplace procedures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rPr>
                <w:rStyle w:val="SpecialBold"/>
              </w:rPr>
              <w:t>Complete post</w:t>
            </w:r>
            <w:r w:rsidRPr="007357A3">
              <w:rPr>
                <w:rStyle w:val="SpecialBold"/>
              </w:rPr>
              <w:noBreakHyphen/>
            </w:r>
            <w:r w:rsidRPr="007357A3">
              <w:rPr>
                <w:rStyle w:val="SpecialBold"/>
              </w:rPr>
              <w:t>operational paperwork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t>Required safeworking documentation is completed in accordance with workplace procedures and rail regulations</w:t>
            </w:r>
          </w:p>
        </w:tc>
      </w:tr>
      <w:tr w:rsidTr="003B4F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7A3">
            <w:pPr>
              <w:pStyle w:val="BodyText"/>
              <w:rPr>
                <w:lang w:val="en-NZ"/>
              </w:rPr>
            </w:pPr>
            <w:r w:rsidRPr="007357A3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Equipment is returned and stowed in accordance with workplace requirements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7" w:name="O_1196508"/>
      <w:bookmarkEnd w:id="7"/>
      <w:r w:rsidRPr="007357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Foundation skills essential to performance are explicit in the performance criteria of this unit of competency.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8" w:name="O_1196507"/>
      <w:bookmarkEnd w:id="8"/>
      <w:r w:rsidRPr="007357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Range is restricted to essential operating conditions and any other variables essential to the work environment.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9" w:name="O_1196506"/>
      <w:bookmarkEnd w:id="9"/>
      <w:r w:rsidRPr="007357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57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7A3" w:rsidP="007357A3">
            <w:pPr>
              <w:pStyle w:val="BodyText"/>
            </w:pPr>
            <w:r w:rsidRPr="007357A3">
              <w:t>This unit replaces and is equivalent to TLIC3029A Stable a heritage motive power unit.</w:t>
            </w:r>
          </w:p>
        </w:tc>
      </w:tr>
    </w:tbl>
    <w:p w:rsidR="003B4FC3" w:rsidP="007357A3">
      <w:pPr>
        <w:pStyle w:val="NoPaddingFontSize1"/>
      </w:pPr>
    </w:p>
    <w:p w:rsidR="003B4FC3" w:rsidP="007357A3">
      <w:pPr>
        <w:pStyle w:val="NoPaddingFontSize1"/>
      </w:pPr>
    </w:p>
    <w:p w:rsidR="00000000" w:rsidRPr="007357A3" w:rsidP="007357A3">
      <w:pPr>
        <w:pStyle w:val="Heading1"/>
      </w:pPr>
      <w:bookmarkStart w:id="10" w:name="O_1196515"/>
      <w:bookmarkEnd w:id="10"/>
      <w:r w:rsidRPr="007357A3">
        <w:t>Links</w:t>
      </w:r>
    </w:p>
    <w:p w:rsidR="00000000" w:rsidRPr="007357A3" w:rsidP="003B4FC3">
      <w:pPr>
        <w:pStyle w:val="BodyText"/>
      </w:pPr>
      <w:r w:rsidRPr="007357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1B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357A3" w:rsidP="007357A3"/>
    <w:sectPr w:rsidSect="007357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A3" w:rsidRPr="003B4FC3" w:rsidP="003B4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3" w:rsidP="007357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FC3" w:rsidP="007357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B4FC3" w:rsidP="007357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7A3" w:rsidRPr="003B4FC3" w:rsidP="003B4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3" w:rsidRPr="002D2AF8" w:rsidP="007357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TLIC3029 Stable a heritage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B4FC3" w:rsidP="007357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E45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984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7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7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7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7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7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7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7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7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7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7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7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7A3"/>
  </w:style>
  <w:style w:type="character" w:customStyle="1" w:styleId="Heading1Char">
    <w:name w:val="Heading 1 Char"/>
    <w:basedOn w:val="DefaultParagraphFont"/>
    <w:link w:val="Heading1"/>
    <w:rsid w:val="007357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7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7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7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7A3"/>
    <w:rPr>
      <w:b/>
      <w:spacing w:val="0"/>
    </w:rPr>
  </w:style>
  <w:style w:type="paragraph" w:customStyle="1" w:styleId="SuperHeading">
    <w:name w:val="SuperHeading"/>
    <w:basedOn w:val="Normal"/>
    <w:rsid w:val="007357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7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57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7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7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7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7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7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7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7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7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7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7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7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7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7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7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7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7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7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7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7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7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7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7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7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7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7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7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7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7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7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7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7A3"/>
    <w:rPr>
      <w:i/>
    </w:rPr>
  </w:style>
  <w:style w:type="paragraph" w:styleId="Caption">
    <w:name w:val="caption"/>
    <w:basedOn w:val="BodyText"/>
    <w:next w:val="Normal"/>
    <w:qFormat/>
    <w:rsid w:val="007357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7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7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7A3"/>
  </w:style>
  <w:style w:type="paragraph" w:styleId="TableofFigures">
    <w:name w:val="table of figures"/>
    <w:basedOn w:val="Normal"/>
    <w:next w:val="Normal"/>
    <w:semiHidden/>
    <w:rsid w:val="007357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7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7A3"/>
    <w:rPr>
      <w:rFonts w:ascii="Wingdings" w:hAnsi="Wingdings"/>
    </w:rPr>
  </w:style>
  <w:style w:type="paragraph" w:customStyle="1" w:styleId="TableHeading">
    <w:name w:val="Table Heading"/>
    <w:basedOn w:val="HeadingBase"/>
    <w:rsid w:val="007357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7A3"/>
    <w:rPr>
      <w:color w:val="0033CC"/>
      <w:u w:val="none"/>
    </w:rPr>
  </w:style>
  <w:style w:type="paragraph" w:customStyle="1" w:styleId="BodyTextRight">
    <w:name w:val="Body Text Right"/>
    <w:basedOn w:val="BodyText"/>
    <w:rsid w:val="007357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7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7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7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7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7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7A3"/>
    <w:rPr>
      <w:sz w:val="32"/>
    </w:rPr>
  </w:style>
  <w:style w:type="paragraph" w:customStyle="1" w:styleId="HeadingProcedure">
    <w:name w:val="Heading Procedure"/>
    <w:basedOn w:val="HeadingBase"/>
    <w:next w:val="Normal"/>
    <w:rsid w:val="007357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7A3"/>
    <w:pPr>
      <w:spacing w:before="60" w:after="60"/>
    </w:pPr>
  </w:style>
  <w:style w:type="paragraph" w:styleId="ListContinue">
    <w:name w:val="List Continue"/>
    <w:basedOn w:val="List"/>
    <w:rsid w:val="007357A3"/>
    <w:pPr>
      <w:ind w:firstLine="0"/>
    </w:pPr>
  </w:style>
  <w:style w:type="paragraph" w:customStyle="1" w:styleId="ListNote">
    <w:name w:val="List Note"/>
    <w:basedOn w:val="List"/>
    <w:rsid w:val="007357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7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7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7A3"/>
    <w:rPr>
      <w:rFonts w:ascii="Courier New" w:hAnsi="Courier New"/>
    </w:rPr>
  </w:style>
  <w:style w:type="paragraph" w:customStyle="1" w:styleId="NoteBullet">
    <w:name w:val="Note Bullet"/>
    <w:basedOn w:val="Note"/>
    <w:rsid w:val="007357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7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7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7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7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7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7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7A3"/>
    <w:rPr>
      <w:b/>
      <w:smallCaps/>
    </w:rPr>
  </w:style>
  <w:style w:type="paragraph" w:customStyle="1" w:styleId="TableListNumber">
    <w:name w:val="Table List Number"/>
    <w:basedOn w:val="ListNumber"/>
    <w:rsid w:val="007357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7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7A3"/>
    <w:pPr>
      <w:numPr>
        <w:numId w:val="8"/>
      </w:numPr>
    </w:pPr>
  </w:style>
  <w:style w:type="paragraph" w:customStyle="1" w:styleId="ListAlpha2">
    <w:name w:val="List Alpha 2"/>
    <w:basedOn w:val="List2"/>
    <w:rsid w:val="007357A3"/>
    <w:pPr>
      <w:numPr>
        <w:numId w:val="7"/>
      </w:numPr>
    </w:pPr>
  </w:style>
  <w:style w:type="paragraph" w:styleId="List2">
    <w:name w:val="List 2"/>
    <w:basedOn w:val="BodyText"/>
    <w:rsid w:val="007357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7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7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7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7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7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7A3"/>
    <w:pPr>
      <w:numPr>
        <w:numId w:val="3"/>
      </w:numPr>
    </w:pPr>
  </w:style>
  <w:style w:type="paragraph" w:styleId="ListContinue2">
    <w:name w:val="List Continue 2"/>
    <w:basedOn w:val="List2"/>
    <w:rsid w:val="007357A3"/>
    <w:pPr>
      <w:ind w:firstLine="0"/>
    </w:pPr>
  </w:style>
  <w:style w:type="paragraph" w:styleId="ListContinue3">
    <w:name w:val="List Continue 3"/>
    <w:basedOn w:val="List3"/>
    <w:rsid w:val="007357A3"/>
    <w:pPr>
      <w:ind w:left="1021" w:firstLine="0"/>
    </w:pPr>
  </w:style>
  <w:style w:type="paragraph" w:styleId="ListContinue4">
    <w:name w:val="List Continue 4"/>
    <w:basedOn w:val="List4"/>
    <w:rsid w:val="007357A3"/>
    <w:pPr>
      <w:ind w:firstLine="0"/>
    </w:pPr>
  </w:style>
  <w:style w:type="paragraph" w:styleId="ListContinue5">
    <w:name w:val="List Continue 5"/>
    <w:basedOn w:val="List5"/>
    <w:rsid w:val="007357A3"/>
    <w:pPr>
      <w:ind w:firstLine="0"/>
    </w:pPr>
  </w:style>
  <w:style w:type="paragraph" w:styleId="ListNumber3">
    <w:name w:val="List Number 3"/>
    <w:basedOn w:val="List3"/>
    <w:rsid w:val="007357A3"/>
    <w:pPr>
      <w:numPr>
        <w:numId w:val="4"/>
      </w:numPr>
    </w:pPr>
  </w:style>
  <w:style w:type="paragraph" w:styleId="ListNumber4">
    <w:name w:val="List Number 4"/>
    <w:basedOn w:val="List4"/>
    <w:rsid w:val="007357A3"/>
    <w:pPr>
      <w:numPr>
        <w:numId w:val="5"/>
      </w:numPr>
    </w:pPr>
  </w:style>
  <w:style w:type="paragraph" w:styleId="ListNumber5">
    <w:name w:val="List Number 5"/>
    <w:basedOn w:val="List5"/>
    <w:rsid w:val="007357A3"/>
    <w:pPr>
      <w:numPr>
        <w:numId w:val="6"/>
      </w:numPr>
    </w:pPr>
  </w:style>
  <w:style w:type="paragraph" w:styleId="BlockText">
    <w:name w:val="Block Text"/>
    <w:basedOn w:val="Normal"/>
    <w:rsid w:val="007357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7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7A3"/>
    <w:rPr>
      <w:sz w:val="16"/>
      <w:vertAlign w:val="superscript"/>
    </w:rPr>
  </w:style>
  <w:style w:type="character" w:customStyle="1" w:styleId="Symbols">
    <w:name w:val="Symbols"/>
    <w:basedOn w:val="DefaultParagraphFont"/>
    <w:rsid w:val="007357A3"/>
    <w:rPr>
      <w:rFonts w:ascii="Symbol" w:hAnsi="Symbol"/>
    </w:rPr>
  </w:style>
  <w:style w:type="character" w:customStyle="1" w:styleId="MenuOptions">
    <w:name w:val="Menu Options"/>
    <w:basedOn w:val="DefaultParagraphFont"/>
    <w:rsid w:val="007357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7A3"/>
    <w:rPr>
      <w:b/>
    </w:rPr>
  </w:style>
  <w:style w:type="character" w:customStyle="1" w:styleId="Underlined">
    <w:name w:val="Underlined"/>
    <w:basedOn w:val="DefaultParagraphFont"/>
    <w:rsid w:val="007357A3"/>
    <w:rPr>
      <w:u w:val="single"/>
    </w:rPr>
  </w:style>
  <w:style w:type="paragraph" w:customStyle="1" w:styleId="TableBodyTextRight">
    <w:name w:val="Table Body Text Right"/>
    <w:basedOn w:val="TableBodyText"/>
    <w:rsid w:val="007357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7A3"/>
    <w:rPr>
      <w:sz w:val="18"/>
    </w:rPr>
  </w:style>
  <w:style w:type="paragraph" w:customStyle="1" w:styleId="BodySmallRight">
    <w:name w:val="Body Small Right"/>
    <w:basedOn w:val="BodyTextRight"/>
    <w:rsid w:val="007357A3"/>
    <w:rPr>
      <w:sz w:val="18"/>
      <w:szCs w:val="18"/>
    </w:rPr>
  </w:style>
  <w:style w:type="paragraph" w:customStyle="1" w:styleId="MarginEdition">
    <w:name w:val="Margin Edition"/>
    <w:basedOn w:val="MarginNote"/>
    <w:rsid w:val="007357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7A3"/>
    <w:rPr>
      <w:sz w:val="2"/>
      <w:szCs w:val="2"/>
    </w:rPr>
  </w:style>
  <w:style w:type="character" w:customStyle="1" w:styleId="Small">
    <w:name w:val="Small"/>
    <w:basedOn w:val="DefaultParagraphFont"/>
    <w:rsid w:val="007357A3"/>
    <w:rPr>
      <w:sz w:val="16"/>
    </w:rPr>
  </w:style>
  <w:style w:type="paragraph" w:customStyle="1" w:styleId="WideTable">
    <w:name w:val="Wide Table"/>
    <w:basedOn w:val="Normal"/>
    <w:rsid w:val="007357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7A3"/>
  </w:style>
  <w:style w:type="paragraph" w:styleId="Quote">
    <w:name w:val="Quote"/>
    <w:basedOn w:val="Heading1"/>
    <w:link w:val="QuoteChar"/>
    <w:qFormat/>
    <w:rsid w:val="007357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7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7A3"/>
    <w:pPr>
      <w:pageBreakBefore/>
    </w:pPr>
  </w:style>
  <w:style w:type="paragraph" w:customStyle="1" w:styleId="Border">
    <w:name w:val="Border"/>
    <w:basedOn w:val="Normal"/>
    <w:qFormat/>
    <w:rsid w:val="007357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7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7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7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7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7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7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7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7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7A3"/>
    <w:rPr>
      <w:u w:val="single"/>
    </w:rPr>
  </w:style>
  <w:style w:type="character" w:customStyle="1" w:styleId="BoldandItalics">
    <w:name w:val="Bold and Italics"/>
    <w:qFormat/>
    <w:rsid w:val="007357A3"/>
    <w:rPr>
      <w:b/>
      <w:i/>
      <w:u w:val="none"/>
    </w:rPr>
  </w:style>
  <w:style w:type="paragraph" w:styleId="BalloonText">
    <w:name w:val="Balloon Text"/>
    <w:basedOn w:val="Normal"/>
    <w:link w:val="BalloonTextChar"/>
    <w:rsid w:val="007357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7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7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7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7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7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7A3"/>
    <w:pPr>
      <w:spacing w:before="0" w:after="0"/>
    </w:pPr>
  </w:style>
  <w:style w:type="paragraph" w:customStyle="1" w:styleId="BodyTextBold">
    <w:name w:val="Body Text Bold"/>
    <w:basedOn w:val="BodyText"/>
    <w:qFormat/>
    <w:rsid w:val="007357A3"/>
    <w:rPr>
      <w:b/>
    </w:rPr>
  </w:style>
  <w:style w:type="character" w:styleId="Hyperlink">
    <w:name w:val="Hyperlink"/>
    <w:basedOn w:val="DefaultParagraphFont"/>
    <w:uiPriority w:val="99"/>
    <w:unhideWhenUsed/>
    <w:rsid w:val="003B4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3600</Characters>
  <Application>Microsoft Office Word</Application>
  <DocSecurity>0</DocSecurity>
  <Lines>171</Lines>
  <Paragraphs>97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TLIC3029 Stable a heritage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2024-07-12T07:40:00Z</dcterms:created>
  <dcterms:modified xsi:type="dcterms:W3CDTF">2024-07-12T07:40:00Z</dcterms:modified>
</cp:coreProperties>
</file>