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9E1" w:rsidP="006B69E1">
      <w:pPr>
        <w:pStyle w:val="Title"/>
      </w:pPr>
      <w:r>
        <w:fldChar w:fldCharType="begin"/>
      </w:r>
      <w:r>
        <w:instrText xml:space="preserve"> TITLE   \* MERGEFORMAT </w:instrText>
      </w:r>
      <w:r>
        <w:fldChar w:fldCharType="separate"/>
      </w:r>
      <w:r>
        <w:t>TLIC3028 Operate and monitor a heritage motive power unit</w:t>
      </w:r>
      <w:r>
        <w:fldChar w:fldCharType="end"/>
      </w:r>
    </w:p>
    <w:p w:rsidR="006B69E1" w:rsidP="006B69E1">
      <w:pPr>
        <w:pStyle w:val="Version"/>
        <w:sectPr w:rsidSect="00293F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3F28" w:rsidP="00293F28">
      <w:pPr>
        <w:pStyle w:val="SuperHeading"/>
      </w:pPr>
      <w:r w:rsidRPr="00293F28">
        <w:t>TLIC3028 Operate and monitor a heritage motive power unit</w:t>
      </w:r>
    </w:p>
    <w:p w:rsidR="00000000" w:rsidRPr="00293F28" w:rsidP="00293F28">
      <w:pPr>
        <w:pStyle w:val="Heading1"/>
      </w:pPr>
      <w:bookmarkStart w:id="1" w:name="O_1196478"/>
      <w:bookmarkEnd w:id="1"/>
      <w:r w:rsidRPr="00293F28">
        <w:t>Modification History</w:t>
      </w:r>
    </w:p>
    <w:tbl>
      <w:tblPr>
        <w:tblW w:w="9497" w:type="dxa"/>
        <w:tblLayout w:type="fixed"/>
        <w:tblCellMar>
          <w:left w:w="62" w:type="dxa"/>
          <w:right w:w="62" w:type="dxa"/>
        </w:tblCellMar>
        <w:tblLook w:val="0000"/>
      </w:tblPr>
      <w:tblGrid>
        <w:gridCol w:w="9497"/>
      </w:tblGrid>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Release 2</w:t>
            </w:r>
            <w:r w:rsidRPr="00293F28">
              <w:t>. This is the second release of this unit of competency in the TLI Transport and Logistics Training Package:</w:t>
            </w:r>
          </w:p>
          <w:p w:rsidR="00000000" w:rsidRPr="00293F28" w:rsidP="00293F28">
            <w:pPr>
              <w:pStyle w:val="ListBullet"/>
            </w:pPr>
            <w:r w:rsidRPr="00293F28">
              <w:t>Minor statement changes in Knowledge Evidence</w:t>
            </w:r>
          </w:p>
          <w:p w:rsidR="00000000" w:rsidP="00293F28">
            <w:pPr>
              <w:pStyle w:val="ListBullet"/>
              <w:rPr>
                <w:lang w:val="en-NZ"/>
              </w:rPr>
            </w:pPr>
            <w:r w:rsidRPr="00293F28">
              <w:t>Minor statement changes in Assessment Conditions.</w:t>
            </w:r>
          </w:p>
        </w:tc>
      </w:tr>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R</w:t>
            </w:r>
            <w:r w:rsidRPr="00293F28">
              <w:rPr>
                <w:rStyle w:val="SpecialBold"/>
              </w:rPr>
              <w:t>elease 1</w:t>
            </w:r>
            <w:r w:rsidRPr="00293F28">
              <w:t>. This is the first release of this unit of competency in the TLI Transport and Logistics Training Package.</w:t>
            </w:r>
          </w:p>
        </w:tc>
      </w:tr>
    </w:tbl>
    <w:p w:rsidR="006B69E1" w:rsidP="00293F28">
      <w:pPr>
        <w:pStyle w:val="NoPaddingFontSize1"/>
      </w:pPr>
    </w:p>
    <w:p w:rsidR="006B69E1" w:rsidP="00293F28">
      <w:pPr>
        <w:pStyle w:val="NoPaddingFontSize1"/>
      </w:pPr>
    </w:p>
    <w:p w:rsidR="00000000" w:rsidRPr="00293F28" w:rsidP="00293F28">
      <w:pPr>
        <w:pStyle w:val="Heading1"/>
      </w:pPr>
      <w:bookmarkStart w:id="2" w:name="O_1196477"/>
      <w:bookmarkEnd w:id="2"/>
      <w:r w:rsidRPr="00293F28">
        <w:t>Application</w:t>
      </w:r>
    </w:p>
    <w:tbl>
      <w:tblPr>
        <w:tblW w:w="9497" w:type="dxa"/>
        <w:tblLayout w:type="fixed"/>
        <w:tblCellMar>
          <w:left w:w="62" w:type="dxa"/>
          <w:right w:w="62" w:type="dxa"/>
        </w:tblCellMar>
        <w:tblLook w:val="0000"/>
      </w:tblPr>
      <w:tblGrid>
        <w:gridCol w:w="9497"/>
      </w:tblGrid>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t xml:space="preserve">This unit involves the skills and knowledge required to operate and monitor a heritage motive power unit </w:t>
            </w:r>
            <w:r w:rsidRPr="00293F28">
              <w:t>in accordance with relevant workplace procedures, rail regulations and codes of practice.</w:t>
            </w:r>
          </w:p>
          <w:p w:rsidR="00000000" w:rsidRPr="00293F28" w:rsidP="00293F28">
            <w:pPr>
              <w:pStyle w:val="BodyText"/>
            </w:pPr>
            <w:r w:rsidRPr="00293F28">
              <w:t>It includes operating the controls of a heritage motive power unit, monitoring its performance and maintaining its operational condition during a journey. It also inc</w:t>
            </w:r>
            <w:r w:rsidRPr="00293F28">
              <w:t xml:space="preserve">ludes working collaboratively with other train crew and relevant personnel. </w:t>
            </w:r>
          </w:p>
          <w:p w:rsidR="00000000" w:rsidRPr="00293F28" w:rsidP="00293F28">
            <w:pPr>
              <w:pStyle w:val="BodyText"/>
            </w:pPr>
            <w:r w:rsidRPr="00293F28">
              <w:t>People achieving competence in this unit will need to fulfil the applicable state/territory legislated rail safety requirements and to comply with relevant codes of practice and/or guidelines.</w:t>
            </w:r>
          </w:p>
          <w:p w:rsidR="00000000" w:rsidRPr="00293F28" w:rsidP="00293F28">
            <w:pPr>
              <w:pStyle w:val="BodyText"/>
            </w:pPr>
            <w:r w:rsidRPr="00293F28">
              <w:t>Work is performed under minimal supervision, generally within a</w:t>
            </w:r>
            <w:r w:rsidRPr="00293F28">
              <w:t xml:space="preserve"> team environment. It involves the application of routine operational principles and procedures when maintaining the safety and operation of a heritage motive power unit across a variety of operational contexts in the Australian heritage rail system.</w:t>
            </w:r>
          </w:p>
          <w:p w:rsidR="00000000" w:rsidRPr="00293F28" w:rsidP="00293F28">
            <w:pPr>
              <w:pStyle w:val="BodyText"/>
            </w:pPr>
            <w:r w:rsidRPr="00293F28">
              <w:t>No li</w:t>
            </w:r>
            <w:r w:rsidRPr="00293F28">
              <w:t>censing, legislative or certification requirements apply to this unit at the time of publication.</w:t>
            </w:r>
          </w:p>
        </w:tc>
      </w:tr>
    </w:tbl>
    <w:p w:rsidR="006B69E1" w:rsidP="00293F28">
      <w:pPr>
        <w:pStyle w:val="NoPaddingFontSize1"/>
      </w:pPr>
    </w:p>
    <w:p w:rsidR="006B69E1" w:rsidP="00293F28">
      <w:pPr>
        <w:pStyle w:val="NoPaddingFontSize1"/>
      </w:pPr>
    </w:p>
    <w:p w:rsidR="00000000" w:rsidRPr="00293F28" w:rsidP="00293F28">
      <w:pPr>
        <w:pStyle w:val="Heading1"/>
      </w:pPr>
      <w:bookmarkStart w:id="3" w:name="O_1196476"/>
      <w:bookmarkEnd w:id="3"/>
      <w:r w:rsidRPr="00293F28">
        <w:t>Pre-requisite Unit</w:t>
      </w:r>
    </w:p>
    <w:tbl>
      <w:tblPr>
        <w:tblW w:w="9497" w:type="dxa"/>
        <w:tblLayout w:type="fixed"/>
        <w:tblCellMar>
          <w:left w:w="62" w:type="dxa"/>
          <w:right w:w="62" w:type="dxa"/>
        </w:tblCellMar>
        <w:tblLook w:val="0000"/>
      </w:tblPr>
      <w:tblGrid>
        <w:gridCol w:w="9497"/>
      </w:tblGrid>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t>Not applicable.</w:t>
            </w:r>
          </w:p>
        </w:tc>
      </w:tr>
    </w:tbl>
    <w:p w:rsidR="006B69E1" w:rsidP="00293F28">
      <w:pPr>
        <w:pStyle w:val="NoPaddingFontSize1"/>
      </w:pPr>
    </w:p>
    <w:p w:rsidR="006B69E1" w:rsidP="00293F28">
      <w:pPr>
        <w:pStyle w:val="NoPaddingFontSize1"/>
      </w:pPr>
    </w:p>
    <w:p w:rsidR="00000000" w:rsidRPr="00293F28" w:rsidP="00293F28">
      <w:pPr>
        <w:pStyle w:val="Heading1"/>
      </w:pPr>
      <w:bookmarkStart w:id="4" w:name="O_1196475"/>
      <w:bookmarkEnd w:id="4"/>
      <w:r w:rsidRPr="00293F28">
        <w:t>Competency Field</w:t>
      </w:r>
    </w:p>
    <w:tbl>
      <w:tblPr>
        <w:tblW w:w="9497" w:type="dxa"/>
        <w:tblLayout w:type="fixed"/>
        <w:tblCellMar>
          <w:left w:w="62" w:type="dxa"/>
          <w:right w:w="62" w:type="dxa"/>
        </w:tblCellMar>
        <w:tblLook w:val="0000"/>
      </w:tblPr>
      <w:tblGrid>
        <w:gridCol w:w="9497"/>
      </w:tblGrid>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t>C – Vehicle Operation</w:t>
            </w:r>
          </w:p>
        </w:tc>
      </w:tr>
    </w:tbl>
    <w:p w:rsidR="006B69E1" w:rsidP="00293F28">
      <w:pPr>
        <w:pStyle w:val="NoPaddingFontSize1"/>
      </w:pPr>
    </w:p>
    <w:p w:rsidR="006B69E1" w:rsidP="00293F28">
      <w:pPr>
        <w:pStyle w:val="NoPaddingFontSize1"/>
      </w:pPr>
    </w:p>
    <w:p w:rsidR="00000000" w:rsidRPr="00293F28" w:rsidP="00293F28">
      <w:pPr>
        <w:pStyle w:val="Heading1"/>
      </w:pPr>
      <w:bookmarkStart w:id="5" w:name="O_1196474"/>
      <w:bookmarkEnd w:id="5"/>
      <w:r w:rsidRPr="00293F28">
        <w:t>Unit Sector</w:t>
      </w:r>
    </w:p>
    <w:tbl>
      <w:tblPr>
        <w:tblW w:w="9497" w:type="dxa"/>
        <w:tblLayout w:type="fixed"/>
        <w:tblCellMar>
          <w:left w:w="62" w:type="dxa"/>
          <w:right w:w="62" w:type="dxa"/>
        </w:tblCellMar>
        <w:tblLook w:val="0000"/>
      </w:tblPr>
      <w:tblGrid>
        <w:gridCol w:w="9497"/>
      </w:tblGrid>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t xml:space="preserve">Rail </w:t>
            </w:r>
            <w:r w:rsidRPr="00293F28">
              <w:t>sector.</w:t>
            </w:r>
          </w:p>
        </w:tc>
      </w:tr>
    </w:tbl>
    <w:p w:rsidR="006B69E1" w:rsidP="00293F28">
      <w:pPr>
        <w:pStyle w:val="NoPaddingFontSize1"/>
      </w:pPr>
    </w:p>
    <w:p w:rsidR="006B69E1" w:rsidP="00293F28">
      <w:pPr>
        <w:pStyle w:val="NoPaddingFontSize1"/>
      </w:pPr>
    </w:p>
    <w:p w:rsidR="00000000" w:rsidRPr="00293F28" w:rsidP="00293F28">
      <w:pPr>
        <w:pStyle w:val="Heading1"/>
      </w:pPr>
      <w:bookmarkStart w:id="6" w:name="O_1196473"/>
      <w:bookmarkEnd w:id="6"/>
      <w:r w:rsidRPr="00293F28">
        <w:t>Elements and Performance Criteria</w:t>
      </w:r>
    </w:p>
    <w:tbl>
      <w:tblPr>
        <w:tblW w:w="0" w:type="auto"/>
        <w:tblCellMar>
          <w:left w:w="62" w:type="dxa"/>
          <w:right w:w="62" w:type="dxa"/>
        </w:tblCellMar>
        <w:tblLook w:val="0000"/>
      </w:tblPr>
      <w:tblGrid>
        <w:gridCol w:w="337"/>
        <w:gridCol w:w="2025"/>
        <w:gridCol w:w="588"/>
        <w:gridCol w:w="6246"/>
      </w:tblGrid>
      <w:tr w:rsidTr="006B69E1">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PERFORMANCE CRITERIA</w:t>
            </w:r>
          </w:p>
        </w:tc>
      </w:tr>
      <w:tr w:rsidTr="006B69E1">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Performance criteria describe the performance needed to demonstrate achievement of the element.</w:t>
            </w:r>
          </w:p>
        </w:tc>
      </w:tr>
      <w:tr w:rsidTr="006B69E1">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Operate heritage motive power unit</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Motive power unit handling techniques, and track and road knowledge are applied to eliminate or minimise risk of injury to personnel or damage to equipment, rolling stock and load</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Acceleration and braking techn</w:t>
            </w:r>
            <w:r w:rsidRPr="00293F28">
              <w:t>iques are applied safely within track, road and weather conditions</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 xml:space="preserve">Heritage motive power unit and rolling stock movement between sections is monitored and vehicles are positioned safely in accordance with relevant </w:t>
            </w:r>
            <w:r w:rsidRPr="00293F28">
              <w:t>codes of practice, system of safeworking and related requirements</w:t>
            </w:r>
          </w:p>
        </w:tc>
      </w:tr>
      <w:tr w:rsidTr="006B69E1">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Operate and monitor on-board equipment</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Motive power unit equipment is monitored and operated to maintain optimum running conditions and to identify faults, defects and deficiencies</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Appropriate actions are taken in response to identified faults, defects and deficiencies to ensure safe operation of motive power unit, including communications with operations controller, as required</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Faults, defects and deficiencies are assessed to determine risk of damage to equipment or injury to personnel</w:t>
            </w:r>
          </w:p>
        </w:tc>
      </w:tr>
      <w:tr w:rsidTr="006B69E1">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Respond effectively to external operating factors</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Instructions are verified, as required, interpreted and followed, in accordance with relevant codes of practice, rail regulatory requirements and organisational policies and procedures, to ensure actions taken are appropriate and safe</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Fixed and hand signals, and verbal movement commands are interpreted and followed, in accordance with relevant codes of practice, system of safeworking and organisational policies and procedures, to ensure actions taken are appropriate and safe</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Haza</w:t>
            </w:r>
            <w:r w:rsidRPr="00293F28">
              <w:t>rdous situations are recognised and interpreted, and appropriate initiatives and actions are taken to minimise risk to personnel and equipment in accordance with workplace procedures and applicable regulatory requirements</w:t>
            </w:r>
          </w:p>
        </w:tc>
      </w:tr>
      <w:tr w:rsidTr="006B69E1">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 xml:space="preserve">Work collaboratively </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 xml:space="preserve">Safe </w:t>
            </w:r>
            <w:r w:rsidRPr="00293F28">
              <w:t xml:space="preserve">operation and monitoring of motive power unit is maintained in collaboration with other train crew, network control officers and relevant personnel in accordance with workplace requirements and </w:t>
            </w:r>
            <w:r w:rsidRPr="00293F28">
              <w:t>rail resource management principles</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Potential or actual conflicts or grievances with other train crew, network control officers or relevant personnel when operating a motive power unit are recognised and resolved in accordance with workplace procedures and rail resource management principles</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Regular communication is maintained with train crew, network control officers, drivers of other trains and relevant personnel when operating a motive power unit in accordance with workplace procedures and regulatory requirements</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 xml:space="preserve">Train crew, </w:t>
            </w:r>
            <w:r w:rsidRPr="00293F28">
              <w:t xml:space="preserve">network control officers, drivers of other trains and relevant personnel are advised of operational problems, delays, safety incidents and emergency situations </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Information provided by train crew, network control officers, drivers of other trains an</w:t>
            </w:r>
            <w:r w:rsidRPr="00293F28">
              <w:t>d relevant personnel about the ongoing operation of the motive power unit is interpreted and applied to driving activities in accordance with workplace procedures and applicable regulatory requirements</w:t>
            </w:r>
          </w:p>
        </w:tc>
      </w:tr>
      <w:tr w:rsidTr="006B69E1">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rPr>
                <w:rStyle w:val="SpecialBold"/>
              </w:rPr>
              <w:t>Follow all applicable rail regulatory requirements</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Rail regulatory requirements applicable to operating a motive power unit, and the train and track or road concerned, are accessed, clarified as required and interpreted</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t>Relevant rail regulatory requirements are applied and followed when operating a motive power unit</w:t>
            </w:r>
          </w:p>
        </w:tc>
      </w:tr>
      <w:tr w:rsidTr="006B69E1">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93F2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293F28">
            <w:pPr>
              <w:pStyle w:val="BodyText"/>
              <w:rPr>
                <w:lang w:val="en-NZ"/>
              </w:rPr>
            </w:pPr>
            <w:r w:rsidRPr="00293F28">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t>Rail resource management principles are applied in all rail operations involving a motive power unit in accordance with workplace procedures and applic</w:t>
            </w:r>
            <w:r w:rsidRPr="00293F28">
              <w:t>able rail regulatory requirements</w:t>
            </w:r>
          </w:p>
        </w:tc>
      </w:tr>
    </w:tbl>
    <w:p w:rsidR="006B69E1" w:rsidP="00293F28">
      <w:pPr>
        <w:pStyle w:val="NoPaddingFontSize1"/>
      </w:pPr>
    </w:p>
    <w:p w:rsidR="006B69E1" w:rsidP="00293F28">
      <w:pPr>
        <w:pStyle w:val="NoPaddingFontSize1"/>
      </w:pPr>
    </w:p>
    <w:p w:rsidR="00000000" w:rsidRPr="00293F28" w:rsidP="00293F28">
      <w:pPr>
        <w:pStyle w:val="Heading1"/>
      </w:pPr>
      <w:bookmarkStart w:id="7" w:name="O_1196472"/>
      <w:bookmarkEnd w:id="7"/>
      <w:r w:rsidRPr="00293F28">
        <w:t>Foundation Skills</w:t>
      </w:r>
    </w:p>
    <w:tbl>
      <w:tblPr>
        <w:tblW w:w="9497" w:type="dxa"/>
        <w:tblLayout w:type="fixed"/>
        <w:tblCellMar>
          <w:left w:w="62" w:type="dxa"/>
          <w:right w:w="62" w:type="dxa"/>
        </w:tblCellMar>
        <w:tblLook w:val="0000"/>
      </w:tblPr>
      <w:tblGrid>
        <w:gridCol w:w="9497"/>
      </w:tblGrid>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t>Foundation skills essential to performance are explicit in the performance criteria of this unit of competency.</w:t>
            </w:r>
          </w:p>
        </w:tc>
      </w:tr>
    </w:tbl>
    <w:p w:rsidR="006B69E1" w:rsidP="00293F28">
      <w:pPr>
        <w:pStyle w:val="NoPaddingFontSize1"/>
      </w:pPr>
    </w:p>
    <w:p w:rsidR="006B69E1" w:rsidP="00293F28">
      <w:pPr>
        <w:pStyle w:val="NoPaddingFontSize1"/>
      </w:pPr>
    </w:p>
    <w:p w:rsidR="00000000" w:rsidRPr="00293F28" w:rsidP="00293F28">
      <w:pPr>
        <w:pStyle w:val="Heading1"/>
      </w:pPr>
      <w:bookmarkStart w:id="8" w:name="O_1196471"/>
      <w:bookmarkEnd w:id="8"/>
      <w:r w:rsidRPr="00293F28">
        <w:t>Range of Conditions</w:t>
      </w:r>
    </w:p>
    <w:tbl>
      <w:tblPr>
        <w:tblW w:w="9497" w:type="dxa"/>
        <w:tblLayout w:type="fixed"/>
        <w:tblCellMar>
          <w:left w:w="62" w:type="dxa"/>
          <w:right w:w="62" w:type="dxa"/>
        </w:tblCellMar>
        <w:tblLook w:val="0000"/>
      </w:tblPr>
      <w:tblGrid>
        <w:gridCol w:w="9497"/>
      </w:tblGrid>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t>Range is restricted to essential operating conditions and any other variables essential to the work environment.</w:t>
            </w:r>
          </w:p>
          <w:p w:rsidR="00000000" w:rsidRPr="00293F28" w:rsidP="00293F28">
            <w:pPr>
              <w:pStyle w:val="BodyText"/>
            </w:pPr>
            <w:r w:rsidRPr="00293F28">
              <w:t>Non-essential conditions can be found in the TLI Transport and Logistics Training Package Companion Volume Implementation Guide.</w:t>
            </w:r>
          </w:p>
        </w:tc>
      </w:tr>
    </w:tbl>
    <w:p w:rsidR="006B69E1" w:rsidP="00293F28">
      <w:pPr>
        <w:pStyle w:val="NoPaddingFontSize1"/>
      </w:pPr>
    </w:p>
    <w:p w:rsidR="006B69E1" w:rsidP="00293F28">
      <w:pPr>
        <w:pStyle w:val="NoPaddingFontSize1"/>
      </w:pPr>
    </w:p>
    <w:p w:rsidR="00000000" w:rsidRPr="00293F28" w:rsidP="00293F28">
      <w:pPr>
        <w:pStyle w:val="Heading1"/>
      </w:pPr>
      <w:bookmarkStart w:id="9" w:name="O_1196470"/>
      <w:bookmarkEnd w:id="9"/>
      <w:r w:rsidRPr="00293F28">
        <w:t>Unit Mapping Information</w:t>
      </w:r>
    </w:p>
    <w:tbl>
      <w:tblPr>
        <w:tblW w:w="9497" w:type="dxa"/>
        <w:tblLayout w:type="fixed"/>
        <w:tblCellMar>
          <w:left w:w="62" w:type="dxa"/>
          <w:right w:w="62" w:type="dxa"/>
        </w:tblCellMar>
        <w:tblLook w:val="0000"/>
      </w:tblPr>
      <w:tblGrid>
        <w:gridCol w:w="9497"/>
      </w:tblGrid>
      <w:tr w:rsidTr="00293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3F28" w:rsidP="00293F28">
            <w:pPr>
              <w:pStyle w:val="BodyText"/>
            </w:pPr>
            <w:r w:rsidRPr="00293F28">
              <w:t>This unit replaces and is equivalent to TLIC3028A Operate and monitor a heritage motive power unit.</w:t>
            </w:r>
          </w:p>
        </w:tc>
      </w:tr>
    </w:tbl>
    <w:p w:rsidR="006B69E1" w:rsidP="00293F28">
      <w:pPr>
        <w:pStyle w:val="NoPaddingFontSize1"/>
      </w:pPr>
    </w:p>
    <w:p w:rsidR="006B69E1" w:rsidP="00293F28">
      <w:pPr>
        <w:pStyle w:val="NoPaddingFontSize1"/>
      </w:pPr>
    </w:p>
    <w:p w:rsidR="00000000" w:rsidRPr="00293F28" w:rsidP="00293F28">
      <w:pPr>
        <w:pStyle w:val="Heading1"/>
      </w:pPr>
      <w:bookmarkStart w:id="10" w:name="O_1196479"/>
      <w:bookmarkEnd w:id="10"/>
      <w:r w:rsidRPr="00293F28">
        <w:t>Links</w:t>
      </w:r>
    </w:p>
    <w:p w:rsidR="00000000" w:rsidRPr="00293F28" w:rsidP="006B69E1">
      <w:pPr>
        <w:pStyle w:val="BodyText"/>
      </w:pPr>
      <w:r w:rsidRPr="00293F2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D0ECF">
        <w:rPr>
          <w:rStyle w:val="Hyperlink"/>
        </w:rPr>
        <w:t>https://vetnet.gov.au/Pages/TrainingDocs.aspx?q=df441c6e-213d-43e3-874c-0b3f7036d851</w:t>
      </w:r>
      <w:r>
        <w:fldChar w:fldCharType="end"/>
      </w:r>
    </w:p>
    <w:p w:rsidR="00000000" w:rsidRPr="00293F28" w:rsidP="00293F28"/>
    <w:sectPr w:rsidSect="00293F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28" w:rsidRPr="006B69E1" w:rsidP="006B6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E1" w:rsidP="00293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9E1" w:rsidP="00293F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B69E1" w:rsidP="00293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F28" w:rsidRPr="006B69E1" w:rsidP="006B6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E1" w:rsidRPr="002D2AF8" w:rsidP="00293F28">
    <w:pPr>
      <w:pStyle w:val="Header"/>
      <w:framePr w:wrap="around"/>
    </w:pPr>
    <w:r>
      <w:fldChar w:fldCharType="begin"/>
    </w:r>
    <w:r>
      <w:instrText xml:space="preserve"> TITLE   \* MERGEFORMAT </w:instrText>
    </w:r>
    <w:r>
      <w:fldChar w:fldCharType="separate"/>
    </w:r>
    <w:r>
      <w:t>TLIC3028 Operate and monitor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B69E1" w:rsidP="00293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245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428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F28"/>
    <w:pPr>
      <w:spacing w:before="360" w:after="60"/>
      <w:outlineLvl w:val="0"/>
    </w:pPr>
    <w:rPr>
      <w:sz w:val="32"/>
    </w:rPr>
  </w:style>
  <w:style w:type="paragraph" w:styleId="Heading2">
    <w:name w:val="heading 2"/>
    <w:basedOn w:val="HeadingBase"/>
    <w:next w:val="BodyText"/>
    <w:link w:val="Heading2Char"/>
    <w:qFormat/>
    <w:rsid w:val="00293F28"/>
    <w:pPr>
      <w:keepLines/>
      <w:spacing w:before="240" w:after="120"/>
      <w:outlineLvl w:val="1"/>
    </w:pPr>
    <w:rPr>
      <w:sz w:val="28"/>
      <w:szCs w:val="40"/>
    </w:rPr>
  </w:style>
  <w:style w:type="paragraph" w:styleId="Heading3">
    <w:name w:val="heading 3"/>
    <w:basedOn w:val="HeadingBase"/>
    <w:next w:val="BodyText"/>
    <w:link w:val="Heading3Char"/>
    <w:qFormat/>
    <w:rsid w:val="00293F28"/>
    <w:pPr>
      <w:spacing w:before="180" w:after="120"/>
      <w:outlineLvl w:val="2"/>
    </w:pPr>
    <w:rPr>
      <w:spacing w:val="-10"/>
      <w:kern w:val="32"/>
    </w:rPr>
  </w:style>
  <w:style w:type="paragraph" w:styleId="Heading4">
    <w:name w:val="heading 4"/>
    <w:basedOn w:val="HeadingBase"/>
    <w:next w:val="BodyText"/>
    <w:link w:val="Heading4Char"/>
    <w:qFormat/>
    <w:rsid w:val="00293F28"/>
    <w:pPr>
      <w:spacing w:before="160" w:after="120"/>
      <w:outlineLvl w:val="3"/>
    </w:pPr>
    <w:rPr>
      <w:sz w:val="22"/>
    </w:rPr>
  </w:style>
  <w:style w:type="paragraph" w:styleId="Heading5">
    <w:name w:val="heading 5"/>
    <w:basedOn w:val="HeadingBase"/>
    <w:next w:val="Normal"/>
    <w:link w:val="Heading5Char"/>
    <w:qFormat/>
    <w:rsid w:val="00293F28"/>
    <w:pPr>
      <w:spacing w:before="80"/>
      <w:outlineLvl w:val="4"/>
    </w:pPr>
    <w:rPr>
      <w:color w:val="918585"/>
      <w:sz w:val="20"/>
    </w:rPr>
  </w:style>
  <w:style w:type="paragraph" w:styleId="Heading6">
    <w:name w:val="heading 6"/>
    <w:basedOn w:val="HeadingBase"/>
    <w:next w:val="Normal"/>
    <w:link w:val="Heading6Char"/>
    <w:qFormat/>
    <w:rsid w:val="00293F28"/>
    <w:pPr>
      <w:spacing w:before="60"/>
      <w:outlineLvl w:val="5"/>
    </w:pPr>
    <w:rPr>
      <w:color w:val="918585"/>
      <w:sz w:val="20"/>
    </w:rPr>
  </w:style>
  <w:style w:type="paragraph" w:styleId="Heading7">
    <w:name w:val="heading 7"/>
    <w:basedOn w:val="Normal"/>
    <w:next w:val="Normal"/>
    <w:link w:val="Heading7Char"/>
    <w:qFormat/>
    <w:rsid w:val="00293F28"/>
    <w:pPr>
      <w:ind w:left="720"/>
      <w:outlineLvl w:val="6"/>
    </w:pPr>
    <w:rPr>
      <w:i/>
    </w:rPr>
  </w:style>
  <w:style w:type="paragraph" w:styleId="Heading8">
    <w:name w:val="heading 8"/>
    <w:basedOn w:val="Normal"/>
    <w:next w:val="Normal"/>
    <w:link w:val="Heading8Char"/>
    <w:qFormat/>
    <w:rsid w:val="00293F28"/>
    <w:pPr>
      <w:ind w:left="720"/>
      <w:outlineLvl w:val="7"/>
    </w:pPr>
    <w:rPr>
      <w:i/>
    </w:rPr>
  </w:style>
  <w:style w:type="paragraph" w:styleId="Heading9">
    <w:name w:val="heading 9"/>
    <w:basedOn w:val="Normal"/>
    <w:next w:val="Normal"/>
    <w:link w:val="Heading9Char"/>
    <w:qFormat/>
    <w:rsid w:val="00293F28"/>
    <w:pPr>
      <w:ind w:left="720"/>
      <w:outlineLvl w:val="8"/>
    </w:pPr>
    <w:rPr>
      <w:i/>
    </w:rPr>
  </w:style>
  <w:style w:type="character" w:default="1" w:styleId="DefaultParagraphFont">
    <w:name w:val="Default Paragraph Font"/>
    <w:uiPriority w:val="1"/>
    <w:unhideWhenUsed/>
    <w:rsid w:val="00293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F28"/>
  </w:style>
  <w:style w:type="character" w:customStyle="1" w:styleId="Heading1Char">
    <w:name w:val="Heading 1 Char"/>
    <w:basedOn w:val="DefaultParagraphFont"/>
    <w:link w:val="Heading1"/>
    <w:rsid w:val="00293F28"/>
    <w:rPr>
      <w:rFonts w:ascii="Times New Roman" w:eastAsia="Times New Roman" w:hAnsi="Times New Roman" w:cs="Times New Roman"/>
      <w:b/>
      <w:sz w:val="32"/>
      <w:szCs w:val="20"/>
      <w:lang w:eastAsia="en-US"/>
    </w:rPr>
  </w:style>
  <w:style w:type="paragraph" w:styleId="BodyText">
    <w:name w:val="Body Text"/>
    <w:basedOn w:val="Normal"/>
    <w:link w:val="BodyTextChar"/>
    <w:rsid w:val="00293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F28"/>
    <w:rPr>
      <w:rFonts w:ascii="Times New Roman" w:eastAsia="Times New Roman" w:hAnsi="Times New Roman" w:cs="Times New Roman"/>
      <w:sz w:val="24"/>
      <w:lang w:eastAsia="en-US"/>
    </w:rPr>
  </w:style>
  <w:style w:type="paragraph" w:styleId="ListBullet">
    <w:name w:val="List Bullet"/>
    <w:basedOn w:val="List"/>
    <w:rsid w:val="00293F28"/>
    <w:pPr>
      <w:numPr>
        <w:numId w:val="11"/>
      </w:numPr>
      <w:tabs>
        <w:tab w:val="clear" w:pos="340"/>
      </w:tabs>
      <w:spacing w:before="40" w:after="40"/>
    </w:pPr>
  </w:style>
  <w:style w:type="character" w:customStyle="1" w:styleId="SpecialBold">
    <w:name w:val="Special Bold"/>
    <w:basedOn w:val="DefaultParagraphFont"/>
    <w:rsid w:val="00293F28"/>
    <w:rPr>
      <w:b/>
      <w:spacing w:val="0"/>
    </w:rPr>
  </w:style>
  <w:style w:type="paragraph" w:customStyle="1" w:styleId="SuperHeading">
    <w:name w:val="SuperHeading"/>
    <w:basedOn w:val="Normal"/>
    <w:rsid w:val="00293F28"/>
    <w:pPr>
      <w:spacing w:before="240" w:after="120"/>
      <w:outlineLvl w:val="0"/>
    </w:pPr>
    <w:rPr>
      <w:rFonts w:ascii="Times New Roman" w:hAnsi="Times New Roman"/>
      <w:b/>
      <w:sz w:val="32"/>
    </w:rPr>
  </w:style>
  <w:style w:type="paragraph" w:customStyle="1" w:styleId="AllowPageBreak">
    <w:name w:val="AllowPageBreak"/>
    <w:rsid w:val="00293F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3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F28"/>
    <w:rPr>
      <w:rFonts w:ascii="Courier New" w:eastAsia="Times New Roman" w:hAnsi="Courier New" w:cs="Times New Roman"/>
      <w:i/>
      <w:szCs w:val="20"/>
      <w:lang w:eastAsia="en-US"/>
    </w:rPr>
  </w:style>
  <w:style w:type="paragraph" w:customStyle="1" w:styleId="HeadingBase">
    <w:name w:val="Heading Base"/>
    <w:rsid w:val="00293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F28"/>
    <w:pPr>
      <w:tabs>
        <w:tab w:val="right" w:leader="dot" w:pos="9072"/>
      </w:tabs>
      <w:ind w:left="567"/>
    </w:pPr>
    <w:rPr>
      <w:szCs w:val="22"/>
    </w:rPr>
  </w:style>
  <w:style w:type="paragraph" w:customStyle="1" w:styleId="TOCBase">
    <w:name w:val="TOC Base"/>
    <w:rsid w:val="00293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F28"/>
    <w:pPr>
      <w:tabs>
        <w:tab w:val="right" w:leader="dot" w:pos="9072"/>
      </w:tabs>
      <w:spacing w:before="40" w:after="40"/>
      <w:ind w:left="284"/>
    </w:pPr>
    <w:rPr>
      <w:rFonts w:ascii="Times New Roman" w:hAnsi="Times New Roman"/>
    </w:rPr>
  </w:style>
  <w:style w:type="paragraph" w:styleId="TOC1">
    <w:name w:val="toc 1"/>
    <w:basedOn w:val="TOCBase"/>
    <w:next w:val="Normal"/>
    <w:rsid w:val="00293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F28"/>
    <w:rPr>
      <w:rFonts w:ascii="Times New Roman" w:eastAsia="Times New Roman" w:hAnsi="Times New Roman" w:cs="Times New Roman"/>
      <w:sz w:val="16"/>
      <w:lang w:eastAsia="en-US"/>
    </w:rPr>
  </w:style>
  <w:style w:type="paragraph" w:styleId="Title">
    <w:name w:val="Title"/>
    <w:basedOn w:val="HeadingBase"/>
    <w:link w:val="TitleChar"/>
    <w:qFormat/>
    <w:rsid w:val="00293F28"/>
    <w:pPr>
      <w:spacing w:before="5040"/>
      <w:jc w:val="center"/>
    </w:pPr>
    <w:rPr>
      <w:sz w:val="48"/>
      <w:szCs w:val="72"/>
      <w:lang w:val="en-US"/>
    </w:rPr>
  </w:style>
  <w:style w:type="character" w:customStyle="1" w:styleId="TitleChar">
    <w:name w:val="Title Char"/>
    <w:basedOn w:val="DefaultParagraphFont"/>
    <w:link w:val="Title"/>
    <w:rsid w:val="00293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F28"/>
    <w:pPr>
      <w:tabs>
        <w:tab w:val="left" w:pos="3600"/>
        <w:tab w:val="left" w:pos="3958"/>
      </w:tabs>
    </w:pPr>
  </w:style>
  <w:style w:type="paragraph" w:styleId="List">
    <w:name w:val="List"/>
    <w:basedOn w:val="BodyText"/>
    <w:next w:val="BodyText"/>
    <w:rsid w:val="00293F28"/>
    <w:pPr>
      <w:tabs>
        <w:tab w:val="left" w:pos="340"/>
      </w:tabs>
      <w:spacing w:before="60" w:after="60"/>
      <w:ind w:left="340" w:hanging="340"/>
    </w:pPr>
  </w:style>
  <w:style w:type="paragraph" w:customStyle="1" w:styleId="Note">
    <w:name w:val="Note"/>
    <w:basedOn w:val="BodyText"/>
    <w:rsid w:val="00293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F28"/>
    <w:pPr>
      <w:framePr w:wrap="auto" w:hAnchor="text" w:y="6049"/>
    </w:pPr>
    <w:rPr>
      <w:color w:val="000000"/>
      <w:sz w:val="40"/>
    </w:rPr>
  </w:style>
  <w:style w:type="paragraph" w:customStyle="1" w:styleId="TOCTitle">
    <w:name w:val="TOCTitle"/>
    <w:basedOn w:val="Heading1"/>
    <w:rsid w:val="00293F28"/>
    <w:pPr>
      <w:spacing w:after="240"/>
      <w:jc w:val="center"/>
      <w:outlineLvl w:val="9"/>
    </w:pPr>
    <w:rPr>
      <w:caps/>
    </w:rPr>
  </w:style>
  <w:style w:type="paragraph" w:customStyle="1" w:styleId="Version">
    <w:name w:val="Version"/>
    <w:rsid w:val="00293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F28"/>
    <w:pPr>
      <w:numPr>
        <w:numId w:val="12"/>
      </w:numPr>
      <w:tabs>
        <w:tab w:val="clear" w:pos="680"/>
      </w:tabs>
    </w:pPr>
  </w:style>
  <w:style w:type="paragraph" w:styleId="Index1">
    <w:name w:val="index 1"/>
    <w:basedOn w:val="Normal"/>
    <w:next w:val="Normal"/>
    <w:semiHidden/>
    <w:rsid w:val="00293F28"/>
    <w:pPr>
      <w:keepNext w:val="0"/>
      <w:tabs>
        <w:tab w:val="right" w:pos="4176"/>
      </w:tabs>
      <w:ind w:left="198" w:hanging="198"/>
    </w:pPr>
    <w:rPr>
      <w:rFonts w:ascii="Garamond" w:hAnsi="Garamond"/>
    </w:rPr>
  </w:style>
  <w:style w:type="paragraph" w:styleId="IndexHeading">
    <w:name w:val="index heading"/>
    <w:basedOn w:val="Normal"/>
    <w:next w:val="Index1"/>
    <w:semiHidden/>
    <w:rsid w:val="00293F28"/>
    <w:pPr>
      <w:spacing w:before="120" w:after="120"/>
    </w:pPr>
    <w:rPr>
      <w:rFonts w:ascii="Arial" w:hAnsi="Arial"/>
      <w:b/>
      <w:color w:val="918585"/>
      <w:sz w:val="24"/>
    </w:rPr>
  </w:style>
  <w:style w:type="paragraph" w:styleId="Header">
    <w:name w:val="header"/>
    <w:basedOn w:val="Normal"/>
    <w:link w:val="HeaderChar"/>
    <w:rsid w:val="00293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F28"/>
    <w:rPr>
      <w:rFonts w:ascii="Times New Roman" w:eastAsia="Times New Roman" w:hAnsi="Times New Roman" w:cs="Times New Roman"/>
      <w:sz w:val="16"/>
      <w:szCs w:val="20"/>
      <w:lang w:val="en-GB" w:eastAsia="en-US"/>
    </w:rPr>
  </w:style>
  <w:style w:type="paragraph" w:customStyle="1" w:styleId="Chapter">
    <w:name w:val="Chapter"/>
    <w:basedOn w:val="Normal"/>
    <w:rsid w:val="00293F28"/>
    <w:pPr>
      <w:spacing w:before="240"/>
    </w:pPr>
    <w:rPr>
      <w:rFonts w:ascii="Times New Roman" w:hAnsi="Times New Roman"/>
      <w:smallCaps/>
      <w:spacing w:val="80"/>
      <w:sz w:val="28"/>
    </w:rPr>
  </w:style>
  <w:style w:type="paragraph" w:customStyle="1" w:styleId="InChapter">
    <w:name w:val="InChapter"/>
    <w:basedOn w:val="Heading3"/>
    <w:rsid w:val="00293F28"/>
    <w:pPr>
      <w:spacing w:after="240"/>
      <w:outlineLvl w:val="9"/>
    </w:pPr>
    <w:rPr>
      <w:noProof/>
    </w:rPr>
  </w:style>
  <w:style w:type="paragraph" w:styleId="Index2">
    <w:name w:val="index 2"/>
    <w:basedOn w:val="Normal"/>
    <w:next w:val="Normal"/>
    <w:semiHidden/>
    <w:rsid w:val="00293F28"/>
    <w:pPr>
      <w:tabs>
        <w:tab w:val="right" w:pos="4176"/>
      </w:tabs>
      <w:ind w:left="568" w:hanging="284"/>
    </w:pPr>
    <w:rPr>
      <w:rFonts w:ascii="Garamond" w:hAnsi="Garamond"/>
    </w:rPr>
  </w:style>
  <w:style w:type="paragraph" w:customStyle="1" w:styleId="Byline">
    <w:name w:val="Byline"/>
    <w:rsid w:val="00293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F28"/>
    <w:pPr>
      <w:tabs>
        <w:tab w:val="clear" w:pos="3600"/>
        <w:tab w:val="clear" w:pos="3958"/>
      </w:tabs>
      <w:jc w:val="right"/>
    </w:pPr>
  </w:style>
  <w:style w:type="character" w:styleId="Emphasis">
    <w:name w:val="Emphasis"/>
    <w:basedOn w:val="DefaultParagraphFont"/>
    <w:qFormat/>
    <w:rsid w:val="00293F28"/>
    <w:rPr>
      <w:i/>
    </w:rPr>
  </w:style>
  <w:style w:type="paragraph" w:styleId="Caption">
    <w:name w:val="caption"/>
    <w:basedOn w:val="BodyText"/>
    <w:next w:val="Normal"/>
    <w:qFormat/>
    <w:rsid w:val="00293F28"/>
    <w:pPr>
      <w:framePr w:w="2268" w:hSpace="181" w:vSpace="181" w:wrap="around" w:vAnchor="text" w:hAnchor="page" w:x="1135" w:y="285" w:anchorLock="1"/>
    </w:pPr>
    <w:rPr>
      <w:i/>
    </w:rPr>
  </w:style>
  <w:style w:type="paragraph" w:customStyle="1" w:styleId="MiniTOCTitle">
    <w:name w:val="MiniTOCTitle"/>
    <w:basedOn w:val="Heading4"/>
    <w:rsid w:val="00293F28"/>
    <w:pPr>
      <w:spacing w:before="240"/>
      <w:outlineLvl w:val="9"/>
    </w:pPr>
    <w:rPr>
      <w:noProof/>
      <w:sz w:val="24"/>
    </w:rPr>
  </w:style>
  <w:style w:type="paragraph" w:customStyle="1" w:styleId="MiniTOCItem">
    <w:name w:val="MiniTOCItem"/>
    <w:basedOn w:val="ListBullet"/>
    <w:rsid w:val="00293F28"/>
    <w:pPr>
      <w:numPr>
        <w:numId w:val="0"/>
      </w:numPr>
      <w:tabs>
        <w:tab w:val="right" w:leader="dot" w:pos="6521"/>
      </w:tabs>
      <w:spacing w:before="0" w:after="0"/>
    </w:pPr>
  </w:style>
  <w:style w:type="paragraph" w:customStyle="1" w:styleId="TOFTitle">
    <w:name w:val="TOFTitle"/>
    <w:basedOn w:val="TOCTitle"/>
    <w:rsid w:val="00293F28"/>
  </w:style>
  <w:style w:type="paragraph" w:styleId="TableofFigures">
    <w:name w:val="table of figures"/>
    <w:basedOn w:val="Normal"/>
    <w:next w:val="Normal"/>
    <w:semiHidden/>
    <w:rsid w:val="00293F28"/>
    <w:pPr>
      <w:tabs>
        <w:tab w:val="right" w:leader="dot" w:pos="9072"/>
      </w:tabs>
      <w:ind w:left="970" w:hanging="403"/>
    </w:pPr>
    <w:rPr>
      <w:rFonts w:ascii="Times New Roman" w:hAnsi="Times New Roman"/>
      <w:b/>
    </w:rPr>
  </w:style>
  <w:style w:type="paragraph" w:styleId="ListNumber">
    <w:name w:val="List Number"/>
    <w:basedOn w:val="List"/>
    <w:rsid w:val="00293F28"/>
    <w:pPr>
      <w:numPr>
        <w:numId w:val="14"/>
      </w:numPr>
      <w:tabs>
        <w:tab w:val="clear" w:pos="340"/>
      </w:tabs>
    </w:pPr>
  </w:style>
  <w:style w:type="character" w:customStyle="1" w:styleId="WingdingSymbols">
    <w:name w:val="Wingding Symbols"/>
    <w:rsid w:val="00293F28"/>
    <w:rPr>
      <w:rFonts w:ascii="Wingdings" w:hAnsi="Wingdings"/>
    </w:rPr>
  </w:style>
  <w:style w:type="paragraph" w:customStyle="1" w:styleId="TableHeading">
    <w:name w:val="Table Heading"/>
    <w:basedOn w:val="HeadingBase"/>
    <w:rsid w:val="00293F28"/>
    <w:pPr>
      <w:keepLines/>
      <w:pBdr>
        <w:bottom w:val="single" w:sz="6" w:space="1" w:color="918585"/>
      </w:pBdr>
      <w:spacing w:before="240"/>
    </w:pPr>
  </w:style>
  <w:style w:type="character" w:customStyle="1" w:styleId="HotSpot">
    <w:name w:val="HotSpot"/>
    <w:rsid w:val="00293F28"/>
    <w:rPr>
      <w:color w:val="0033CC"/>
      <w:u w:val="none"/>
    </w:rPr>
  </w:style>
  <w:style w:type="paragraph" w:customStyle="1" w:styleId="BodyTextRight">
    <w:name w:val="Body Text Right"/>
    <w:basedOn w:val="BodyText"/>
    <w:rsid w:val="00293F28"/>
    <w:pPr>
      <w:spacing w:before="0" w:after="0"/>
      <w:jc w:val="right"/>
    </w:pPr>
  </w:style>
  <w:style w:type="paragraph" w:styleId="Index3">
    <w:name w:val="index 3"/>
    <w:basedOn w:val="ListNumber2"/>
    <w:next w:val="Normal"/>
    <w:semiHidden/>
    <w:rsid w:val="00293F28"/>
    <w:pPr>
      <w:numPr>
        <w:numId w:val="0"/>
      </w:numPr>
      <w:tabs>
        <w:tab w:val="right" w:leader="dot" w:pos="4176"/>
      </w:tabs>
    </w:pPr>
  </w:style>
  <w:style w:type="paragraph" w:styleId="ListNumber2">
    <w:name w:val="List Number 2"/>
    <w:basedOn w:val="List2"/>
    <w:rsid w:val="00293F28"/>
    <w:pPr>
      <w:numPr>
        <w:numId w:val="9"/>
      </w:numPr>
      <w:tabs>
        <w:tab w:val="clear" w:pos="1060"/>
      </w:tabs>
    </w:pPr>
  </w:style>
  <w:style w:type="paragraph" w:customStyle="1" w:styleId="MarginNote">
    <w:name w:val="Margin Note"/>
    <w:basedOn w:val="BodyText"/>
    <w:rsid w:val="00293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F28"/>
    <w:rPr>
      <w:sz w:val="32"/>
    </w:rPr>
  </w:style>
  <w:style w:type="paragraph" w:customStyle="1" w:styleId="HeadingProcedure">
    <w:name w:val="Heading Procedure"/>
    <w:basedOn w:val="HeadingBase"/>
    <w:next w:val="Normal"/>
    <w:rsid w:val="00293F28"/>
    <w:pPr>
      <w:tabs>
        <w:tab w:val="left" w:pos="0"/>
      </w:tabs>
      <w:spacing w:before="120" w:after="60"/>
    </w:pPr>
    <w:rPr>
      <w:i/>
      <w:color w:val="918585"/>
      <w:sz w:val="22"/>
    </w:rPr>
  </w:style>
  <w:style w:type="paragraph" w:customStyle="1" w:styleId="TableBodyText">
    <w:name w:val="Table Body Text"/>
    <w:basedOn w:val="BodyText"/>
    <w:rsid w:val="00293F28"/>
    <w:pPr>
      <w:spacing w:before="60" w:after="60"/>
    </w:pPr>
  </w:style>
  <w:style w:type="paragraph" w:styleId="ListContinue">
    <w:name w:val="List Continue"/>
    <w:basedOn w:val="List"/>
    <w:rsid w:val="00293F28"/>
    <w:pPr>
      <w:ind w:firstLine="0"/>
    </w:pPr>
  </w:style>
  <w:style w:type="paragraph" w:customStyle="1" w:styleId="ListNote">
    <w:name w:val="List Note"/>
    <w:basedOn w:val="List"/>
    <w:rsid w:val="00293F28"/>
    <w:pPr>
      <w:pBdr>
        <w:top w:val="single" w:sz="6" w:space="2" w:color="918585"/>
        <w:bottom w:val="single" w:sz="6" w:space="2" w:color="918585"/>
      </w:pBdr>
      <w:tabs>
        <w:tab w:val="left" w:pos="1021"/>
      </w:tabs>
      <w:ind w:firstLine="0"/>
    </w:pPr>
  </w:style>
  <w:style w:type="paragraph" w:customStyle="1" w:styleId="Warning">
    <w:name w:val="Warning"/>
    <w:basedOn w:val="BodyText"/>
    <w:rsid w:val="00293F28"/>
    <w:pPr>
      <w:shd w:val="clear" w:color="auto" w:fill="D9D9D9"/>
      <w:tabs>
        <w:tab w:val="left" w:pos="992"/>
      </w:tabs>
      <w:ind w:left="119" w:right="119"/>
    </w:pPr>
    <w:rPr>
      <w:sz w:val="20"/>
    </w:rPr>
  </w:style>
  <w:style w:type="paragraph" w:customStyle="1" w:styleId="MarginIcons">
    <w:name w:val="Margin Icons"/>
    <w:basedOn w:val="BodyText"/>
    <w:rsid w:val="00293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F28"/>
    <w:rPr>
      <w:rFonts w:ascii="Courier New" w:hAnsi="Courier New"/>
    </w:rPr>
  </w:style>
  <w:style w:type="paragraph" w:customStyle="1" w:styleId="NoteBullet">
    <w:name w:val="Note Bullet"/>
    <w:basedOn w:val="Note"/>
    <w:rsid w:val="00293F28"/>
    <w:pPr>
      <w:tabs>
        <w:tab w:val="clear" w:pos="680"/>
      </w:tabs>
      <w:spacing w:before="60" w:after="60"/>
    </w:pPr>
  </w:style>
  <w:style w:type="paragraph" w:customStyle="1" w:styleId="SubHeading2">
    <w:name w:val="SubHeading2"/>
    <w:basedOn w:val="HeadingBase"/>
    <w:rsid w:val="00293F28"/>
    <w:pPr>
      <w:spacing w:before="240" w:after="60"/>
    </w:pPr>
    <w:rPr>
      <w:sz w:val="20"/>
    </w:rPr>
  </w:style>
  <w:style w:type="paragraph" w:customStyle="1" w:styleId="SubHeading1">
    <w:name w:val="SubHeading1"/>
    <w:basedOn w:val="HeadingBase"/>
    <w:rsid w:val="00293F28"/>
    <w:pPr>
      <w:spacing w:before="240" w:after="60"/>
    </w:pPr>
    <w:rPr>
      <w:color w:val="918585"/>
      <w:sz w:val="22"/>
    </w:rPr>
  </w:style>
  <w:style w:type="paragraph" w:customStyle="1" w:styleId="SideHeading">
    <w:name w:val="Side Heading"/>
    <w:basedOn w:val="HeadingBase"/>
    <w:rsid w:val="00293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F28"/>
    <w:pPr>
      <w:numPr>
        <w:numId w:val="10"/>
      </w:numPr>
    </w:pPr>
  </w:style>
  <w:style w:type="paragraph" w:styleId="PlainText">
    <w:name w:val="Plain Text"/>
    <w:basedOn w:val="Normal"/>
    <w:link w:val="PlainTextChar"/>
    <w:rsid w:val="00293F28"/>
    <w:rPr>
      <w:sz w:val="20"/>
    </w:rPr>
  </w:style>
  <w:style w:type="character" w:customStyle="1" w:styleId="PlainTextChar">
    <w:name w:val="Plain Text Char"/>
    <w:basedOn w:val="DefaultParagraphFont"/>
    <w:link w:val="PlainText"/>
    <w:rsid w:val="00293F28"/>
    <w:rPr>
      <w:rFonts w:ascii="Courier New" w:eastAsia="Times New Roman" w:hAnsi="Courier New" w:cs="Times New Roman"/>
      <w:sz w:val="20"/>
      <w:szCs w:val="20"/>
      <w:lang w:eastAsia="en-US"/>
    </w:rPr>
  </w:style>
  <w:style w:type="character" w:customStyle="1" w:styleId="MenuOption">
    <w:name w:val="Menu Option"/>
    <w:basedOn w:val="DefaultParagraphFont"/>
    <w:rsid w:val="00293F28"/>
    <w:rPr>
      <w:b/>
      <w:smallCaps/>
    </w:rPr>
  </w:style>
  <w:style w:type="paragraph" w:customStyle="1" w:styleId="TableListNumber">
    <w:name w:val="Table List Number"/>
    <w:basedOn w:val="ListNumber"/>
    <w:rsid w:val="00293F28"/>
    <w:pPr>
      <w:numPr>
        <w:numId w:val="0"/>
      </w:numPr>
    </w:pPr>
  </w:style>
  <w:style w:type="paragraph" w:styleId="TOC4">
    <w:name w:val="toc 4"/>
    <w:basedOn w:val="TOCBase"/>
    <w:next w:val="Normal"/>
    <w:semiHidden/>
    <w:rsid w:val="00293F28"/>
    <w:pPr>
      <w:tabs>
        <w:tab w:val="right" w:leader="dot" w:pos="9071"/>
      </w:tabs>
      <w:ind w:left="1701"/>
    </w:pPr>
  </w:style>
  <w:style w:type="paragraph" w:customStyle="1" w:styleId="ListAlpha">
    <w:name w:val="List Alpha"/>
    <w:basedOn w:val="List"/>
    <w:rsid w:val="00293F28"/>
    <w:pPr>
      <w:numPr>
        <w:numId w:val="8"/>
      </w:numPr>
    </w:pPr>
  </w:style>
  <w:style w:type="paragraph" w:customStyle="1" w:styleId="ListAlpha2">
    <w:name w:val="List Alpha 2"/>
    <w:basedOn w:val="List2"/>
    <w:rsid w:val="00293F28"/>
    <w:pPr>
      <w:numPr>
        <w:numId w:val="7"/>
      </w:numPr>
    </w:pPr>
  </w:style>
  <w:style w:type="paragraph" w:styleId="List2">
    <w:name w:val="List 2"/>
    <w:basedOn w:val="BodyText"/>
    <w:rsid w:val="00293F28"/>
    <w:pPr>
      <w:tabs>
        <w:tab w:val="left" w:pos="680"/>
      </w:tabs>
      <w:spacing w:before="60" w:after="60"/>
      <w:ind w:left="680" w:hanging="340"/>
    </w:pPr>
  </w:style>
  <w:style w:type="paragraph" w:styleId="List3">
    <w:name w:val="List 3"/>
    <w:basedOn w:val="BodyText"/>
    <w:rsid w:val="00293F28"/>
    <w:pPr>
      <w:tabs>
        <w:tab w:val="left" w:pos="1021"/>
      </w:tabs>
      <w:spacing w:before="60" w:after="60"/>
      <w:ind w:left="1020" w:hanging="340"/>
    </w:pPr>
  </w:style>
  <w:style w:type="paragraph" w:styleId="List4">
    <w:name w:val="List 4"/>
    <w:basedOn w:val="BodyText"/>
    <w:rsid w:val="00293F28"/>
    <w:pPr>
      <w:tabs>
        <w:tab w:val="left" w:pos="1361"/>
      </w:tabs>
      <w:spacing w:before="60" w:after="60"/>
      <w:ind w:left="1361" w:hanging="340"/>
    </w:pPr>
  </w:style>
  <w:style w:type="paragraph" w:styleId="List5">
    <w:name w:val="List 5"/>
    <w:basedOn w:val="BodyText"/>
    <w:rsid w:val="00293F28"/>
    <w:pPr>
      <w:tabs>
        <w:tab w:val="left" w:pos="1701"/>
      </w:tabs>
      <w:spacing w:before="60" w:after="60"/>
      <w:ind w:left="1701" w:hanging="340"/>
    </w:pPr>
  </w:style>
  <w:style w:type="paragraph" w:styleId="ListBullet3">
    <w:name w:val="List Bullet 3"/>
    <w:basedOn w:val="List3"/>
    <w:rsid w:val="00293F28"/>
    <w:pPr>
      <w:numPr>
        <w:numId w:val="13"/>
      </w:numPr>
      <w:tabs>
        <w:tab w:val="clear" w:pos="1021"/>
      </w:tabs>
      <w:ind w:left="1037" w:hanging="357"/>
    </w:pPr>
  </w:style>
  <w:style w:type="paragraph" w:styleId="ListBullet4">
    <w:name w:val="List Bullet 4"/>
    <w:basedOn w:val="List4"/>
    <w:rsid w:val="00293F28"/>
    <w:pPr>
      <w:numPr>
        <w:numId w:val="2"/>
      </w:numPr>
      <w:tabs>
        <w:tab w:val="clear" w:pos="1361"/>
      </w:tabs>
    </w:pPr>
  </w:style>
  <w:style w:type="paragraph" w:styleId="ListBullet5">
    <w:name w:val="List Bullet 5"/>
    <w:basedOn w:val="List5"/>
    <w:rsid w:val="00293F28"/>
    <w:pPr>
      <w:numPr>
        <w:numId w:val="3"/>
      </w:numPr>
    </w:pPr>
  </w:style>
  <w:style w:type="paragraph" w:styleId="ListContinue2">
    <w:name w:val="List Continue 2"/>
    <w:basedOn w:val="List2"/>
    <w:rsid w:val="00293F28"/>
    <w:pPr>
      <w:ind w:firstLine="0"/>
    </w:pPr>
  </w:style>
  <w:style w:type="paragraph" w:styleId="ListContinue3">
    <w:name w:val="List Continue 3"/>
    <w:basedOn w:val="List3"/>
    <w:rsid w:val="00293F28"/>
    <w:pPr>
      <w:ind w:left="1021" w:firstLine="0"/>
    </w:pPr>
  </w:style>
  <w:style w:type="paragraph" w:styleId="ListContinue4">
    <w:name w:val="List Continue 4"/>
    <w:basedOn w:val="List4"/>
    <w:rsid w:val="00293F28"/>
    <w:pPr>
      <w:ind w:firstLine="0"/>
    </w:pPr>
  </w:style>
  <w:style w:type="paragraph" w:styleId="ListContinue5">
    <w:name w:val="List Continue 5"/>
    <w:basedOn w:val="List5"/>
    <w:rsid w:val="00293F28"/>
    <w:pPr>
      <w:ind w:firstLine="0"/>
    </w:pPr>
  </w:style>
  <w:style w:type="paragraph" w:styleId="ListNumber3">
    <w:name w:val="List Number 3"/>
    <w:basedOn w:val="List3"/>
    <w:rsid w:val="00293F28"/>
    <w:pPr>
      <w:numPr>
        <w:numId w:val="4"/>
      </w:numPr>
    </w:pPr>
  </w:style>
  <w:style w:type="paragraph" w:styleId="ListNumber4">
    <w:name w:val="List Number 4"/>
    <w:basedOn w:val="List4"/>
    <w:rsid w:val="00293F28"/>
    <w:pPr>
      <w:numPr>
        <w:numId w:val="5"/>
      </w:numPr>
    </w:pPr>
  </w:style>
  <w:style w:type="paragraph" w:styleId="ListNumber5">
    <w:name w:val="List Number 5"/>
    <w:basedOn w:val="List5"/>
    <w:rsid w:val="00293F28"/>
    <w:pPr>
      <w:numPr>
        <w:numId w:val="6"/>
      </w:numPr>
    </w:pPr>
  </w:style>
  <w:style w:type="paragraph" w:styleId="BlockText">
    <w:name w:val="Block Text"/>
    <w:basedOn w:val="Normal"/>
    <w:rsid w:val="00293F28"/>
    <w:pPr>
      <w:spacing w:after="120"/>
      <w:ind w:left="1440" w:right="1440"/>
    </w:pPr>
  </w:style>
  <w:style w:type="character" w:customStyle="1" w:styleId="Subscript">
    <w:name w:val="Subscript"/>
    <w:basedOn w:val="DefaultParagraphFont"/>
    <w:rsid w:val="00293F28"/>
    <w:rPr>
      <w:sz w:val="16"/>
      <w:vertAlign w:val="subscript"/>
    </w:rPr>
  </w:style>
  <w:style w:type="character" w:customStyle="1" w:styleId="Superscript">
    <w:name w:val="Superscript"/>
    <w:basedOn w:val="DefaultParagraphFont"/>
    <w:rsid w:val="00293F28"/>
    <w:rPr>
      <w:sz w:val="16"/>
      <w:vertAlign w:val="superscript"/>
    </w:rPr>
  </w:style>
  <w:style w:type="character" w:customStyle="1" w:styleId="Symbols">
    <w:name w:val="Symbols"/>
    <w:basedOn w:val="DefaultParagraphFont"/>
    <w:rsid w:val="00293F28"/>
    <w:rPr>
      <w:rFonts w:ascii="Symbol" w:hAnsi="Symbol"/>
    </w:rPr>
  </w:style>
  <w:style w:type="character" w:customStyle="1" w:styleId="MenuOptions">
    <w:name w:val="Menu Options"/>
    <w:basedOn w:val="DefaultParagraphFont"/>
    <w:rsid w:val="00293F28"/>
    <w:rPr>
      <w:rFonts w:ascii="Arial Narrow" w:hAnsi="Arial Narrow"/>
      <w:smallCaps/>
    </w:rPr>
  </w:style>
  <w:style w:type="character" w:customStyle="1" w:styleId="Buttons">
    <w:name w:val="Buttons"/>
    <w:basedOn w:val="DefaultParagraphFont"/>
    <w:rsid w:val="00293F28"/>
    <w:rPr>
      <w:b/>
    </w:rPr>
  </w:style>
  <w:style w:type="character" w:customStyle="1" w:styleId="Underlined">
    <w:name w:val="Underlined"/>
    <w:basedOn w:val="DefaultParagraphFont"/>
    <w:rsid w:val="00293F28"/>
    <w:rPr>
      <w:u w:val="single"/>
    </w:rPr>
  </w:style>
  <w:style w:type="paragraph" w:customStyle="1" w:styleId="TableBodyTextRight">
    <w:name w:val="Table Body Text Right"/>
    <w:basedOn w:val="TableBodyText"/>
    <w:rsid w:val="00293F28"/>
    <w:pPr>
      <w:widowControl w:val="0"/>
      <w:autoSpaceDE w:val="0"/>
      <w:autoSpaceDN w:val="0"/>
      <w:adjustRightInd w:val="0"/>
      <w:jc w:val="right"/>
    </w:pPr>
    <w:rPr>
      <w:rFonts w:cs="Arial"/>
      <w:szCs w:val="18"/>
    </w:rPr>
  </w:style>
  <w:style w:type="paragraph" w:customStyle="1" w:styleId="CopyrightText">
    <w:name w:val="Copyright Text"/>
    <w:basedOn w:val="BodyText"/>
    <w:rsid w:val="00293F28"/>
    <w:rPr>
      <w:sz w:val="18"/>
    </w:rPr>
  </w:style>
  <w:style w:type="paragraph" w:customStyle="1" w:styleId="BodySmallRight">
    <w:name w:val="Body Small Right"/>
    <w:basedOn w:val="BodyTextRight"/>
    <w:rsid w:val="00293F28"/>
    <w:rPr>
      <w:sz w:val="18"/>
      <w:szCs w:val="18"/>
    </w:rPr>
  </w:style>
  <w:style w:type="paragraph" w:customStyle="1" w:styleId="MarginEdition">
    <w:name w:val="Margin Edition"/>
    <w:basedOn w:val="MarginNote"/>
    <w:rsid w:val="00293F28"/>
    <w:pPr>
      <w:spacing w:before="0" w:after="0"/>
    </w:pPr>
    <w:rPr>
      <w:rFonts w:ascii="Times New Roman" w:hAnsi="Times New Roman"/>
      <w:color w:val="999999"/>
    </w:rPr>
  </w:style>
  <w:style w:type="paragraph" w:customStyle="1" w:styleId="Spacer">
    <w:name w:val="Spacer"/>
    <w:basedOn w:val="Normal"/>
    <w:rsid w:val="00293F28"/>
    <w:rPr>
      <w:sz w:val="2"/>
      <w:szCs w:val="2"/>
    </w:rPr>
  </w:style>
  <w:style w:type="character" w:customStyle="1" w:styleId="Small">
    <w:name w:val="Small"/>
    <w:basedOn w:val="DefaultParagraphFont"/>
    <w:rsid w:val="00293F28"/>
    <w:rPr>
      <w:sz w:val="16"/>
    </w:rPr>
  </w:style>
  <w:style w:type="paragraph" w:customStyle="1" w:styleId="WideTable">
    <w:name w:val="Wide Table"/>
    <w:basedOn w:val="Normal"/>
    <w:rsid w:val="00293F28"/>
    <w:pPr>
      <w:ind w:left="-1418"/>
    </w:pPr>
    <w:rPr>
      <w:sz w:val="2"/>
      <w:szCs w:val="2"/>
    </w:rPr>
  </w:style>
  <w:style w:type="character" w:styleId="PageNumber">
    <w:name w:val="page number"/>
    <w:basedOn w:val="DefaultParagraphFont"/>
    <w:rsid w:val="00293F28"/>
  </w:style>
  <w:style w:type="paragraph" w:styleId="Quote">
    <w:name w:val="Quote"/>
    <w:basedOn w:val="Heading1"/>
    <w:link w:val="QuoteChar"/>
    <w:qFormat/>
    <w:rsid w:val="00293F28"/>
    <w:rPr>
      <w:b w:val="0"/>
      <w:sz w:val="72"/>
      <w:szCs w:val="72"/>
      <w:lang w:val="en-NZ"/>
    </w:rPr>
  </w:style>
  <w:style w:type="character" w:customStyle="1" w:styleId="QuoteChar">
    <w:name w:val="Quote Char"/>
    <w:basedOn w:val="DefaultParagraphFont"/>
    <w:link w:val="Quote"/>
    <w:rsid w:val="00293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F28"/>
    <w:pPr>
      <w:pageBreakBefore/>
    </w:pPr>
  </w:style>
  <w:style w:type="paragraph" w:customStyle="1" w:styleId="Border">
    <w:name w:val="Border"/>
    <w:basedOn w:val="Normal"/>
    <w:qFormat/>
    <w:rsid w:val="00293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F28"/>
    <w:rPr>
      <w:b/>
      <w:bCs/>
      <w:i/>
      <w:iCs/>
      <w:color w:val="auto"/>
    </w:rPr>
  </w:style>
  <w:style w:type="paragraph" w:styleId="IntenseQuote">
    <w:name w:val="Intense Quote"/>
    <w:basedOn w:val="Normal"/>
    <w:next w:val="Normal"/>
    <w:link w:val="IntenseQuoteChar"/>
    <w:uiPriority w:val="30"/>
    <w:qFormat/>
    <w:rsid w:val="00293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F28"/>
    <w:rPr>
      <w:smallCaps/>
      <w:color w:val="auto"/>
      <w:u w:val="single"/>
    </w:rPr>
  </w:style>
  <w:style w:type="character" w:styleId="IntenseReference">
    <w:name w:val="Intense Reference"/>
    <w:basedOn w:val="DefaultParagraphFont"/>
    <w:uiPriority w:val="32"/>
    <w:qFormat/>
    <w:rsid w:val="00293F28"/>
    <w:rPr>
      <w:b/>
      <w:bCs/>
      <w:smallCaps/>
      <w:color w:val="auto"/>
      <w:spacing w:val="5"/>
      <w:u w:val="single"/>
    </w:rPr>
  </w:style>
  <w:style w:type="paragraph" w:customStyle="1" w:styleId="2ColumnHeading">
    <w:name w:val="2Column Heading"/>
    <w:basedOn w:val="BodyText"/>
    <w:qFormat/>
    <w:rsid w:val="00293F28"/>
    <w:pPr>
      <w:spacing w:after="60"/>
      <w:ind w:left="-2268"/>
    </w:pPr>
    <w:rPr>
      <w:b/>
    </w:rPr>
  </w:style>
  <w:style w:type="paragraph" w:customStyle="1" w:styleId="Heading1TOC">
    <w:name w:val="Heading1 TOC"/>
    <w:basedOn w:val="Normal"/>
    <w:qFormat/>
    <w:rsid w:val="00293F28"/>
    <w:pPr>
      <w:spacing w:before="240" w:after="120"/>
    </w:pPr>
    <w:rPr>
      <w:rFonts w:ascii="Times New Roman" w:hAnsi="Times New Roman"/>
      <w:b/>
      <w:sz w:val="32"/>
    </w:rPr>
  </w:style>
  <w:style w:type="paragraph" w:customStyle="1" w:styleId="Heading2TOC">
    <w:name w:val="Heading2 TOC"/>
    <w:basedOn w:val="Normal"/>
    <w:qFormat/>
    <w:rsid w:val="00293F28"/>
    <w:pPr>
      <w:spacing w:before="240" w:after="60"/>
    </w:pPr>
    <w:rPr>
      <w:rFonts w:ascii="Times New Roman" w:hAnsi="Times New Roman"/>
      <w:b/>
      <w:sz w:val="28"/>
    </w:rPr>
  </w:style>
  <w:style w:type="character" w:customStyle="1" w:styleId="Underline">
    <w:name w:val="Underline"/>
    <w:basedOn w:val="DefaultParagraphFont"/>
    <w:qFormat/>
    <w:rsid w:val="00293F28"/>
    <w:rPr>
      <w:u w:val="single"/>
    </w:rPr>
  </w:style>
  <w:style w:type="character" w:customStyle="1" w:styleId="BoldandItalics">
    <w:name w:val="Bold and Italics"/>
    <w:qFormat/>
    <w:rsid w:val="00293F28"/>
    <w:rPr>
      <w:b/>
      <w:i/>
      <w:u w:val="none"/>
    </w:rPr>
  </w:style>
  <w:style w:type="paragraph" w:styleId="BalloonText">
    <w:name w:val="Balloon Text"/>
    <w:basedOn w:val="Normal"/>
    <w:link w:val="BalloonTextChar"/>
    <w:rsid w:val="00293F28"/>
    <w:rPr>
      <w:rFonts w:ascii="Tahoma" w:hAnsi="Tahoma" w:cs="Tahoma"/>
      <w:sz w:val="16"/>
      <w:szCs w:val="16"/>
    </w:rPr>
  </w:style>
  <w:style w:type="character" w:customStyle="1" w:styleId="BalloonTextChar">
    <w:name w:val="Balloon Text Char"/>
    <w:basedOn w:val="DefaultParagraphFont"/>
    <w:link w:val="BalloonText"/>
    <w:rsid w:val="00293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F28"/>
    <w:rPr>
      <w:b/>
      <w:color w:val="660033"/>
      <w:spacing w:val="0"/>
    </w:rPr>
  </w:style>
  <w:style w:type="paragraph" w:customStyle="1" w:styleId="Nameditemlist">
    <w:name w:val="Named item list"/>
    <w:basedOn w:val="BodyText"/>
    <w:qFormat/>
    <w:rsid w:val="00293F28"/>
    <w:pPr>
      <w:tabs>
        <w:tab w:val="left" w:pos="2835"/>
      </w:tabs>
      <w:ind w:left="2835" w:hanging="2835"/>
    </w:pPr>
  </w:style>
  <w:style w:type="paragraph" w:customStyle="1" w:styleId="BodyTextnopadding">
    <w:name w:val="Body Text no padding"/>
    <w:basedOn w:val="BodyText"/>
    <w:qFormat/>
    <w:rsid w:val="00293F28"/>
    <w:pPr>
      <w:spacing w:before="0" w:after="0"/>
    </w:pPr>
  </w:style>
  <w:style w:type="paragraph" w:customStyle="1" w:styleId="BodyTextBold">
    <w:name w:val="Body Text Bold"/>
    <w:basedOn w:val="BodyText"/>
    <w:qFormat/>
    <w:rsid w:val="00293F28"/>
    <w:rPr>
      <w:b/>
    </w:rPr>
  </w:style>
  <w:style w:type="character" w:styleId="Hyperlink">
    <w:name w:val="Hyperlink"/>
    <w:basedOn w:val="DefaultParagraphFont"/>
    <w:uiPriority w:val="99"/>
    <w:unhideWhenUsed/>
    <w:rsid w:val="006B6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5427</Characters>
  <Application>Microsoft Office Word</Application>
  <DocSecurity>0</DocSecurity>
  <Lines>201</Lines>
  <Paragraphs>94</Paragraphs>
  <ScaleCrop>false</ScaleCrop>
  <Company>Author-it Software Corporation Ltd.</Company>
  <LinksUpToDate>false</LinksUpToDate>
  <CharactersWithSpaces>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TLIC3028 Operate and monitor a heritage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2024-07-12T08:11:00Z</dcterms:created>
  <dcterms:modified xsi:type="dcterms:W3CDTF">2024-07-12T08:11:00Z</dcterms:modified>
</cp:coreProperties>
</file>