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371" w:rsidP="00AA7371">
      <w:pPr>
        <w:pStyle w:val="Title"/>
      </w:pPr>
      <w:r>
        <w:fldChar w:fldCharType="begin"/>
      </w:r>
      <w:r>
        <w:instrText xml:space="preserve"> TITLE   \* MERGEFORMAT </w:instrText>
      </w:r>
      <w:r>
        <w:fldChar w:fldCharType="separate"/>
      </w:r>
      <w:r>
        <w:t>TLIC3017 Shunt rolling stock</w:t>
      </w:r>
      <w:r>
        <w:fldChar w:fldCharType="end"/>
      </w:r>
    </w:p>
    <w:p w:rsidR="00AA7371" w:rsidP="00AA7371">
      <w:pPr>
        <w:pStyle w:val="Version"/>
        <w:sectPr w:rsidSect="00AC0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C093F" w:rsidP="00AC093F">
      <w:pPr>
        <w:pStyle w:val="SuperHeading"/>
      </w:pPr>
      <w:r w:rsidRPr="00AC093F">
        <w:t>TLIC3017 Shunt rolling stock</w:t>
      </w:r>
    </w:p>
    <w:p w:rsidR="00000000" w:rsidRPr="00AC093F" w:rsidP="00AC093F">
      <w:pPr>
        <w:pStyle w:val="Heading1"/>
      </w:pPr>
      <w:bookmarkStart w:id="1" w:name="O_1196424"/>
      <w:bookmarkEnd w:id="1"/>
      <w:r w:rsidRPr="00AC093F">
        <w:t>Modification History</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Release 2.</w:t>
            </w:r>
            <w:r w:rsidRPr="00AC093F">
              <w:t xml:space="preserve"> This is the second release of this unit of competency in the TLI Transport and Logistics Training Package:</w:t>
            </w:r>
          </w:p>
          <w:p w:rsidR="00000000" w:rsidRPr="00AC093F" w:rsidP="00AC093F">
            <w:pPr>
              <w:pStyle w:val="ListBullet"/>
            </w:pPr>
            <w:r w:rsidRPr="00AC093F">
              <w:t>Minor statement terminology changes in Performance Criteria</w:t>
            </w:r>
          </w:p>
          <w:p w:rsidR="00000000" w:rsidRPr="00AC093F" w:rsidP="00AC093F">
            <w:pPr>
              <w:pStyle w:val="ListBullet"/>
            </w:pPr>
            <w:r w:rsidRPr="00AC093F">
              <w:t>Minor statement changes in Knowledge Evidence</w:t>
            </w:r>
          </w:p>
          <w:p w:rsidR="00000000" w:rsidP="00AC093F">
            <w:pPr>
              <w:pStyle w:val="ListBullet"/>
              <w:rPr>
                <w:lang w:val="en-NZ"/>
              </w:rPr>
            </w:pPr>
            <w:r w:rsidRPr="00AC093F">
              <w:t>Minor stat</w:t>
            </w:r>
            <w:r w:rsidRPr="00AC093F">
              <w:t>ement changes in Assessment Conditions.</w:t>
            </w:r>
          </w:p>
        </w:tc>
      </w:tr>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Release 1.</w:t>
            </w:r>
            <w:r w:rsidRPr="00AC093F">
              <w:t xml:space="preserve"> This is the first release of this unit of competency in the TLI Transport and Logistics Training Package.</w:t>
            </w:r>
          </w:p>
        </w:tc>
      </w:tr>
    </w:tbl>
    <w:p w:rsidR="00AA7371" w:rsidP="00AC093F">
      <w:pPr>
        <w:pStyle w:val="NoPaddingFontSize1"/>
      </w:pPr>
    </w:p>
    <w:p w:rsidR="00AA7371" w:rsidP="00AC093F">
      <w:pPr>
        <w:pStyle w:val="NoPaddingFontSize1"/>
      </w:pPr>
    </w:p>
    <w:p w:rsidR="00000000" w:rsidRPr="00AC093F" w:rsidP="00AC093F">
      <w:pPr>
        <w:pStyle w:val="Heading1"/>
      </w:pPr>
      <w:bookmarkStart w:id="2" w:name="O_1196423"/>
      <w:bookmarkEnd w:id="2"/>
      <w:r w:rsidRPr="00AC093F">
        <w:t>Application</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This unit involves the skills and knowledge required to safely shunt rolling stock in accordance with system of safeworking and regulatory requirements, and workplace procedures.</w:t>
            </w:r>
          </w:p>
          <w:p w:rsidR="00000000" w:rsidRPr="00AC093F" w:rsidP="00AC093F">
            <w:pPr>
              <w:pStyle w:val="BodyText"/>
            </w:pPr>
            <w:r w:rsidRPr="00AC093F">
              <w:t xml:space="preserve">It includes controlling and directing the physical movement of rolling stock </w:t>
            </w:r>
            <w:r w:rsidRPr="00AC093F">
              <w:t>and operating relevant equipment to carry out planned shunting strategy.</w:t>
            </w:r>
          </w:p>
          <w:p w:rsidR="00000000" w:rsidRPr="00AC093F" w:rsidP="00AC093F">
            <w:pPr>
              <w:pStyle w:val="BodyText"/>
            </w:pPr>
            <w:r w:rsidRPr="00AC093F">
              <w:t>People achieving competence in this unit will need to fulfil the applicable state/territory legislated rail safety requirements and to comply with relevant codes of practice and/or gu</w:t>
            </w:r>
            <w:r w:rsidRPr="00AC093F">
              <w:t>idelines.</w:t>
            </w:r>
          </w:p>
          <w:p w:rsidR="00000000" w:rsidRPr="00AC093F" w:rsidP="00AC093F">
            <w:pPr>
              <w:pStyle w:val="BodyText"/>
            </w:pPr>
            <w:r w:rsidRPr="00AC093F">
              <w:t>Work is performed under some supervision, generally within a team environment.</w:t>
            </w:r>
          </w:p>
          <w:p w:rsidR="00000000" w:rsidRPr="00AC093F" w:rsidP="00AC093F">
            <w:pPr>
              <w:pStyle w:val="BodyText"/>
            </w:pPr>
            <w:r w:rsidRPr="00AC093F">
              <w:t xml:space="preserve">It involves the application of routine operational principles and procedures when carrying out shunting activities as part of workplace activities across a variety of </w:t>
            </w:r>
            <w:r w:rsidRPr="00AC093F">
              <w:t>operational contexts within the Australian rail system.</w:t>
            </w:r>
          </w:p>
          <w:p w:rsidR="00000000" w:rsidRPr="00AC093F" w:rsidP="00AC093F">
            <w:pPr>
              <w:pStyle w:val="BodyText"/>
            </w:pPr>
            <w:r w:rsidRPr="00AC093F">
              <w:t>No licensing, legislative or certification requirements apply to this unit at the time of publication.</w:t>
            </w:r>
          </w:p>
        </w:tc>
      </w:tr>
    </w:tbl>
    <w:p w:rsidR="00AA7371" w:rsidP="00AC093F">
      <w:pPr>
        <w:pStyle w:val="NoPaddingFontSize1"/>
      </w:pPr>
    </w:p>
    <w:p w:rsidR="00AA7371" w:rsidP="00AC093F">
      <w:pPr>
        <w:pStyle w:val="NoPaddingFontSize1"/>
      </w:pPr>
    </w:p>
    <w:p w:rsidR="00000000" w:rsidRPr="00AC093F" w:rsidP="00AC093F">
      <w:pPr>
        <w:pStyle w:val="Heading1"/>
      </w:pPr>
      <w:bookmarkStart w:id="3" w:name="O_1196422"/>
      <w:bookmarkEnd w:id="3"/>
      <w:r w:rsidRPr="00AC093F">
        <w:t>Pre-requisite Unit</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Not applicable.</w:t>
            </w:r>
          </w:p>
        </w:tc>
      </w:tr>
    </w:tbl>
    <w:p w:rsidR="00AA7371" w:rsidP="00AC093F">
      <w:pPr>
        <w:pStyle w:val="NoPaddingFontSize1"/>
      </w:pPr>
    </w:p>
    <w:p w:rsidR="00AA7371" w:rsidP="00AC093F">
      <w:pPr>
        <w:pStyle w:val="NoPaddingFontSize1"/>
      </w:pPr>
    </w:p>
    <w:p w:rsidR="00000000" w:rsidRPr="00AC093F" w:rsidP="00AC093F">
      <w:pPr>
        <w:pStyle w:val="Heading1"/>
      </w:pPr>
      <w:bookmarkStart w:id="4" w:name="O_1196421"/>
      <w:bookmarkEnd w:id="4"/>
      <w:r w:rsidRPr="00AC093F">
        <w:t>Competency Field</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C</w:t>
            </w:r>
            <w:r w:rsidRPr="00AC093F">
              <w:t xml:space="preserve"> – Vehicle Operation.</w:t>
            </w:r>
          </w:p>
        </w:tc>
      </w:tr>
    </w:tbl>
    <w:p w:rsidR="00AA7371" w:rsidP="00AC093F">
      <w:pPr>
        <w:pStyle w:val="NoPaddingFontSize1"/>
      </w:pPr>
    </w:p>
    <w:p w:rsidR="00AA7371" w:rsidP="00AC093F">
      <w:pPr>
        <w:pStyle w:val="NoPaddingFontSize1"/>
      </w:pPr>
    </w:p>
    <w:p w:rsidR="00000000" w:rsidRPr="00AC093F" w:rsidP="00AC093F">
      <w:pPr>
        <w:pStyle w:val="Heading1"/>
      </w:pPr>
      <w:bookmarkStart w:id="5" w:name="O_1196420"/>
      <w:bookmarkEnd w:id="5"/>
      <w:r w:rsidRPr="00AC093F">
        <w:t>Unit Sector</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Rail sector.</w:t>
            </w:r>
          </w:p>
        </w:tc>
      </w:tr>
    </w:tbl>
    <w:p w:rsidR="00AA7371" w:rsidP="00AC093F">
      <w:pPr>
        <w:pStyle w:val="NoPaddingFontSize1"/>
      </w:pPr>
    </w:p>
    <w:p w:rsidR="00AA7371" w:rsidP="00AC093F">
      <w:pPr>
        <w:pStyle w:val="NoPaddingFontSize1"/>
      </w:pPr>
    </w:p>
    <w:p w:rsidR="00000000" w:rsidRPr="00AC093F" w:rsidP="00AC093F">
      <w:pPr>
        <w:pStyle w:val="Heading1"/>
      </w:pPr>
      <w:bookmarkStart w:id="6" w:name="O_1196419"/>
      <w:bookmarkEnd w:id="6"/>
      <w:r w:rsidRPr="00AC093F">
        <w:t>Elements and Performance Criteria</w:t>
      </w:r>
    </w:p>
    <w:tbl>
      <w:tblPr>
        <w:tblW w:w="0" w:type="auto"/>
        <w:tblCellMar>
          <w:left w:w="62" w:type="dxa"/>
          <w:right w:w="62" w:type="dxa"/>
        </w:tblCellMar>
        <w:tblLook w:val="0000"/>
      </w:tblPr>
      <w:tblGrid>
        <w:gridCol w:w="314"/>
        <w:gridCol w:w="1968"/>
        <w:gridCol w:w="507"/>
        <w:gridCol w:w="6407"/>
      </w:tblGrid>
      <w:tr w:rsidTr="00AA73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PERFORMANCE CRITERIA</w:t>
            </w:r>
          </w:p>
        </w:tc>
      </w:tr>
      <w:tr w:rsidTr="00AA73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Performance criteria describe the performance needed to demonstrate achievement of the element.</w:t>
            </w:r>
          </w:p>
        </w:tc>
      </w:tr>
      <w:tr w:rsidTr="00AA73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Plan and prepare for shunting operation</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Shunting requirements are interpreted and clarified, and vehicles and equipment are obtained and prepared in acc</w:t>
            </w:r>
            <w:r w:rsidRPr="00AC093F">
              <w:t>ordance with shunting strategy or plan</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Rolling stock movements, availability and locations are established to determine appropriate siding and/or track locations for vehicle placement</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Relevant work health and safety (WHS)/occupational health and safety (OHS) legislation, codes of practice, workplace policies and procedures, and systems of safeworking and requirements related to shunting are identified</w:t>
            </w:r>
          </w:p>
        </w:tc>
      </w:tr>
      <w:tr w:rsidTr="00AA73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Carry out shunting control proce</w:t>
            </w:r>
            <w:r w:rsidRPr="00AC093F">
              <w:rPr>
                <w:rStyle w:val="SpecialBold"/>
              </w:rPr>
              <w:t>dures</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Points, levers, switches, signals and line of sight communications are used to assist the control of rolling stock movement</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Uniform hand signals, light and radio shunti</w:t>
            </w:r>
            <w:r w:rsidRPr="00AC093F">
              <w:t xml:space="preserve">ng commands that conform with operational rules and statutory requirements are used </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Relevant WHS/OHS requirements are followed to prevent injury and damage</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Rolling stock cards are checked and wagons are obtained and sorted to comply with shu</w:t>
            </w:r>
            <w:r w:rsidRPr="00AC093F">
              <w:t>nting plan requirements</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Shunting control techniques are applied to prevent damage of rolling stock and loads/contents</w:t>
            </w:r>
          </w:p>
        </w:tc>
      </w:tr>
      <w:tr w:rsidTr="00AA73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Shunt rolling stock</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Workplace procedures for shunting are identified and applied</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Rolling stock is positioned to meet shunting requirements</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Coupling systems are identified and applied to attach and detach rolling stock</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Connecting brake hoses, electrical couplings and hand brakes are connected/disconnected and applied/released in accordance with operational and WHS/OHS requirements</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Rolling stock is shunted with the minimum of necessary moves within governing safety</w:t>
            </w:r>
            <w:r w:rsidRPr="00AC093F">
              <w:t xml:space="preserve"> requirements and limitations</w:t>
            </w:r>
          </w:p>
        </w:tc>
      </w:tr>
      <w:tr w:rsidTr="00AA737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Finalise train consist</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Train consists are made up in accordance with workplace procedures and timetabling requirements</w:t>
            </w:r>
          </w:p>
        </w:tc>
      </w:tr>
      <w:tr w:rsidTr="00AA737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AC093F">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Irregularities and defects with rolling stock equipment are reported in accordance with operational requirements</w:t>
            </w:r>
          </w:p>
        </w:tc>
      </w:tr>
    </w:tbl>
    <w:p w:rsidR="00AA7371" w:rsidP="00AC093F">
      <w:pPr>
        <w:pStyle w:val="NoPaddingFontSize1"/>
      </w:pPr>
    </w:p>
    <w:p w:rsidR="00AA7371" w:rsidP="00AC093F">
      <w:pPr>
        <w:pStyle w:val="NoPaddingFontSize1"/>
      </w:pPr>
    </w:p>
    <w:p w:rsidR="00000000" w:rsidRPr="00AC093F" w:rsidP="00AC093F">
      <w:pPr>
        <w:pStyle w:val="Heading1"/>
      </w:pPr>
      <w:bookmarkStart w:id="7" w:name="O_1196418"/>
      <w:bookmarkEnd w:id="7"/>
      <w:r w:rsidRPr="00AC093F">
        <w:t>Foundation Skills</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Foundation skills essential to performance are explicit in the performance criteria of this unit of co</w:t>
            </w:r>
            <w:r w:rsidRPr="00AC093F">
              <w:t>mpetency.</w:t>
            </w:r>
          </w:p>
        </w:tc>
      </w:tr>
    </w:tbl>
    <w:p w:rsidR="00AA7371" w:rsidP="00AC093F">
      <w:pPr>
        <w:pStyle w:val="NoPaddingFontSize1"/>
      </w:pPr>
    </w:p>
    <w:p w:rsidR="00AA7371" w:rsidP="00AC093F">
      <w:pPr>
        <w:pStyle w:val="NoPaddingFontSize1"/>
      </w:pPr>
    </w:p>
    <w:p w:rsidR="00000000" w:rsidRPr="00AC093F" w:rsidP="00AC093F">
      <w:pPr>
        <w:pStyle w:val="Heading1"/>
      </w:pPr>
      <w:bookmarkStart w:id="8" w:name="O_1196417"/>
      <w:bookmarkEnd w:id="8"/>
      <w:r w:rsidRPr="00AC093F">
        <w:t>Range of Conditions</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Range is restricted to essential operating conditions and any other variables essential to the work environment.</w:t>
            </w:r>
          </w:p>
        </w:tc>
      </w:tr>
    </w:tbl>
    <w:p w:rsidR="00AA7371" w:rsidP="00AC093F">
      <w:pPr>
        <w:pStyle w:val="NoPaddingFontSize1"/>
      </w:pPr>
    </w:p>
    <w:p w:rsidR="00AA7371" w:rsidP="00AC093F">
      <w:pPr>
        <w:pStyle w:val="NoPaddingFontSize1"/>
      </w:pPr>
    </w:p>
    <w:p w:rsidR="00000000" w:rsidRPr="00AC093F" w:rsidP="00AC093F">
      <w:pPr>
        <w:pStyle w:val="Heading1"/>
      </w:pPr>
      <w:bookmarkStart w:id="9" w:name="O_1196416"/>
      <w:bookmarkEnd w:id="9"/>
      <w:r w:rsidRPr="00AC093F">
        <w:t>Unit Mapping Information</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This unit replaces and is equivalent</w:t>
            </w:r>
            <w:r w:rsidRPr="00AC093F">
              <w:t xml:space="preserve"> to TLIC3017A Shunt rolling stock.</w:t>
            </w:r>
          </w:p>
        </w:tc>
      </w:tr>
    </w:tbl>
    <w:p w:rsidR="00AA7371" w:rsidP="00AC093F">
      <w:pPr>
        <w:pStyle w:val="NoPaddingFontSize1"/>
      </w:pPr>
    </w:p>
    <w:p w:rsidR="00AA7371" w:rsidP="00AC093F">
      <w:pPr>
        <w:pStyle w:val="NoPaddingFontSize1"/>
      </w:pPr>
    </w:p>
    <w:p w:rsidR="00000000" w:rsidRPr="00AC093F" w:rsidP="00AC093F">
      <w:pPr>
        <w:pStyle w:val="Heading1"/>
      </w:pPr>
      <w:bookmarkStart w:id="10" w:name="O_1196425"/>
      <w:bookmarkEnd w:id="10"/>
      <w:r w:rsidRPr="00AC093F">
        <w:t>Links</w:t>
      </w:r>
    </w:p>
    <w:p w:rsidR="00000000" w:rsidRPr="00AC093F" w:rsidP="00AA7371">
      <w:pPr>
        <w:pStyle w:val="BodyText"/>
      </w:pPr>
      <w:r w:rsidRPr="00AC09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E1D71">
        <w:rPr>
          <w:rStyle w:val="Hyperlink"/>
        </w:rPr>
        <w:t>https://vetnet.gov.au/Pages/TrainingDocs.aspx?q=df441c6e-213d-43e3-874c-0b3f7036d851</w:t>
      </w:r>
      <w:r>
        <w:fldChar w:fldCharType="end"/>
      </w:r>
    </w:p>
    <w:p w:rsidR="00000000" w:rsidRPr="00AC093F" w:rsidP="00AA7371">
      <w:pPr>
        <w:pStyle w:val="BodyText"/>
        <w:sectPr w:rsidSect="00AC093F">
          <w:headerReference w:type="default" r:id="rId10"/>
          <w:footerReference w:type="default" r:id="rId11"/>
          <w:pgSz w:w="11908" w:h="16833"/>
          <w:pgMar w:top="1702" w:right="1418" w:bottom="1702" w:left="1418" w:header="992" w:footer="992" w:gutter="0"/>
          <w:cols w:space="720"/>
          <w:noEndnote/>
          <w:docGrid w:linePitch="299"/>
        </w:sectPr>
      </w:pPr>
    </w:p>
    <w:p w:rsidR="00000000" w:rsidRPr="00AC093F" w:rsidP="00AC093F">
      <w:pPr>
        <w:pStyle w:val="SuperHeading"/>
      </w:pPr>
      <w:r w:rsidRPr="00AC093F">
        <w:t>Assessment Requirements for TLIC3017 Shunt rolling stock</w:t>
      </w:r>
    </w:p>
    <w:p w:rsidR="00000000" w:rsidRPr="00AC093F" w:rsidP="00AC093F">
      <w:pPr>
        <w:pStyle w:val="Heading1"/>
      </w:pPr>
      <w:bookmarkStart w:id="11" w:name="O_1196414"/>
      <w:bookmarkEnd w:id="11"/>
      <w:r w:rsidRPr="00AC093F">
        <w:t>Modification History</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Release 2.</w:t>
            </w:r>
            <w:r w:rsidRPr="00AC093F">
              <w:t xml:space="preserve"> This is the second release of this unit of competency in the TLI Transport and Logistics Training Package:</w:t>
            </w:r>
          </w:p>
          <w:p w:rsidR="00000000" w:rsidRPr="00AC093F" w:rsidP="00AC093F">
            <w:pPr>
              <w:pStyle w:val="ListBullet"/>
            </w:pPr>
            <w:r w:rsidRPr="00AC093F">
              <w:t>Minor statement terminology changes in Performance Criteria</w:t>
            </w:r>
          </w:p>
          <w:p w:rsidR="00000000" w:rsidRPr="00AC093F" w:rsidP="00AC093F">
            <w:pPr>
              <w:pStyle w:val="ListBullet"/>
            </w:pPr>
            <w:r w:rsidRPr="00AC093F">
              <w:t>Minor statement changes in Knowledge Evidence</w:t>
            </w:r>
          </w:p>
          <w:p w:rsidR="00000000" w:rsidP="00AC093F">
            <w:pPr>
              <w:pStyle w:val="ListBullet"/>
              <w:rPr>
                <w:lang w:val="en-NZ"/>
              </w:rPr>
            </w:pPr>
            <w:r w:rsidRPr="00AC093F">
              <w:t>Minor statement changes in Assessment Conditions.</w:t>
            </w:r>
          </w:p>
        </w:tc>
      </w:tr>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rPr>
                <w:rStyle w:val="SpecialBold"/>
              </w:rPr>
              <w:t>Release 1.</w:t>
            </w:r>
            <w:r w:rsidRPr="00AC093F">
              <w:t xml:space="preserve"> This is the first release of this unit of competency in the TLI Transport and Logistics </w:t>
            </w:r>
            <w:r w:rsidRPr="00AC093F">
              <w:t>Training Package.</w:t>
            </w:r>
          </w:p>
        </w:tc>
      </w:tr>
    </w:tbl>
    <w:p w:rsidR="00AA7371" w:rsidP="00AC093F">
      <w:pPr>
        <w:pStyle w:val="NoPaddingFontSize1"/>
      </w:pPr>
    </w:p>
    <w:p w:rsidR="00AA7371" w:rsidP="00AC093F">
      <w:pPr>
        <w:pStyle w:val="NoPaddingFontSize1"/>
      </w:pPr>
    </w:p>
    <w:p w:rsidR="00000000" w:rsidRPr="00AC093F" w:rsidP="00AC093F">
      <w:pPr>
        <w:pStyle w:val="Heading1"/>
      </w:pPr>
      <w:bookmarkStart w:id="12" w:name="O_1196413"/>
      <w:bookmarkEnd w:id="12"/>
      <w:r w:rsidRPr="00AC093F">
        <w:t>Performance Evidence</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Evidence required to demonstrate competence in this unit must be relevant to and satisfy all of the requirements of the elements and performance criteria on at least one occasion and include:</w:t>
            </w:r>
          </w:p>
        </w:tc>
      </w:tr>
      <w:tr w:rsidTr="00AC093F">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AC093F" w:rsidP="00AC093F">
            <w:pPr>
              <w:pStyle w:val="ListBullet"/>
            </w:pPr>
            <w:r w:rsidRPr="00AC093F">
              <w:t>checking draw gear, vehicle and equipment in terms of service schedule and operating procedures</w:t>
            </w:r>
          </w:p>
          <w:p w:rsidR="00000000" w:rsidRPr="00AC093F" w:rsidP="00AC093F">
            <w:pPr>
              <w:pStyle w:val="ListBullet"/>
            </w:pPr>
            <w:r w:rsidRPr="00AC093F">
              <w:t xml:space="preserve">completing relevant documentation </w:t>
            </w:r>
          </w:p>
          <w:p w:rsidR="00000000" w:rsidRPr="00AC093F" w:rsidP="00AC093F">
            <w:pPr>
              <w:pStyle w:val="ListBullet"/>
            </w:pPr>
            <w:r w:rsidRPr="00AC093F">
              <w:t>displaying and correctly interpreting hand, light and radio signals in accordance with workplace procedures</w:t>
            </w:r>
          </w:p>
          <w:p w:rsidR="00000000" w:rsidRPr="00AC093F" w:rsidP="00AC093F">
            <w:pPr>
              <w:pStyle w:val="ListBullet"/>
            </w:pPr>
            <w:r w:rsidRPr="00AC093F">
              <w:t>identifying job h</w:t>
            </w:r>
            <w:r w:rsidRPr="00AC093F">
              <w:t xml:space="preserve">azards and taking required actions to minimise, control or eliminate identified hazards </w:t>
            </w:r>
          </w:p>
          <w:p w:rsidR="00000000" w:rsidRPr="00AC093F" w:rsidP="00AC093F">
            <w:pPr>
              <w:pStyle w:val="ListBullet"/>
            </w:pPr>
            <w:r w:rsidRPr="00AC093F">
              <w:t>interpreting and following operational instructions and prioritise work</w:t>
            </w:r>
          </w:p>
          <w:p w:rsidR="00000000" w:rsidRPr="00AC093F" w:rsidP="00AC093F">
            <w:pPr>
              <w:pStyle w:val="ListBullet"/>
            </w:pPr>
            <w:r w:rsidRPr="00AC093F">
              <w:t>modifying activities depending on operational contingencies, risk situations and environments</w:t>
            </w:r>
          </w:p>
          <w:p w:rsidR="00000000" w:rsidRPr="00AC093F" w:rsidP="00AC093F">
            <w:pPr>
              <w:pStyle w:val="ListBullet"/>
            </w:pPr>
            <w:r w:rsidRPr="00AC093F">
              <w:t>m</w:t>
            </w:r>
            <w:r w:rsidRPr="00AC093F">
              <w:t>onitoring condition and performance of equipment and taking appropriate actions, as required</w:t>
            </w:r>
          </w:p>
          <w:p w:rsidR="00000000" w:rsidRPr="00AC093F" w:rsidP="00AC093F">
            <w:pPr>
              <w:pStyle w:val="ListBullet"/>
            </w:pPr>
            <w:r w:rsidRPr="00AC093F">
              <w:t>monitoring work activities in terms of planned schedule</w:t>
            </w:r>
          </w:p>
          <w:p w:rsidR="00000000" w:rsidRPr="00AC093F" w:rsidP="00AC093F">
            <w:pPr>
              <w:pStyle w:val="ListBullet"/>
            </w:pPr>
            <w:r w:rsidRPr="00AC093F">
              <w:t>operating and adapting to differences in equipment in accordance with operating procedures</w:t>
            </w:r>
          </w:p>
          <w:p w:rsidR="00000000" w:rsidRPr="00AC093F" w:rsidP="00AC093F">
            <w:pPr>
              <w:pStyle w:val="ListBullet"/>
            </w:pPr>
            <w:r w:rsidRPr="00AC093F">
              <w:t>reading and inte</w:t>
            </w:r>
            <w:r w:rsidRPr="00AC093F">
              <w:t>rpreting relevant instructions, procedures, information and signs</w:t>
            </w:r>
          </w:p>
          <w:p w:rsidR="00000000" w:rsidRPr="00AC093F" w:rsidP="00AC093F">
            <w:pPr>
              <w:pStyle w:val="ListBullet"/>
            </w:pPr>
            <w:r w:rsidRPr="00AC093F">
              <w:t>reporting and/or rectifying identified problems, faults or malfunctions promptly in accordance with regulatory requirements and workplace procedures</w:t>
            </w:r>
          </w:p>
          <w:p w:rsidR="00000000" w:rsidRPr="00AC093F" w:rsidP="00AC093F">
            <w:pPr>
              <w:pStyle w:val="ListBullet"/>
            </w:pPr>
            <w:r w:rsidRPr="00AC093F">
              <w:t>working systematically with required atte</w:t>
            </w:r>
            <w:r w:rsidRPr="00AC093F">
              <w:t>ntion to detail without injury to self or others, or damage to goods or equipment.</w:t>
            </w:r>
          </w:p>
        </w:tc>
      </w:tr>
    </w:tbl>
    <w:p w:rsidR="00000000" w:rsidRPr="00AC093F" w:rsidP="00AC093F">
      <w:pPr>
        <w:pStyle w:val="NoPaddingFontSize1"/>
      </w:pPr>
    </w:p>
    <w:p w:rsidR="00000000" w:rsidRPr="00AC093F" w:rsidP="00AC093F">
      <w:pPr>
        <w:pStyle w:val="AllowPageBreak"/>
      </w:pPr>
    </w:p>
    <w:p w:rsidR="00000000" w:rsidRPr="00AC093F" w:rsidP="00AC093F">
      <w:pPr>
        <w:pStyle w:val="Heading1"/>
      </w:pPr>
      <w:bookmarkStart w:id="13" w:name="O_1196412"/>
      <w:bookmarkEnd w:id="13"/>
      <w:r w:rsidRPr="00AC093F">
        <w:t>Knowledge Evidence</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rPr>
          <w:trHeight w:val="841"/>
        </w:trPr>
        <w:tc>
          <w:tcPr>
            <w:tcW w:w="9497" w:type="dxa"/>
            <w:tcBorders>
              <w:top w:val="nil"/>
              <w:left w:val="nil"/>
              <w:bottom w:val="nil"/>
              <w:right w:val="nil"/>
            </w:tcBorders>
            <w:tcMar>
              <w:top w:w="0" w:type="dxa"/>
              <w:left w:w="62" w:type="dxa"/>
              <w:bottom w:w="0" w:type="dxa"/>
              <w:right w:w="62" w:type="dxa"/>
            </w:tcMar>
          </w:tcPr>
          <w:p w:rsidR="00000000" w:rsidP="00AC093F">
            <w:pPr>
              <w:pStyle w:val="BodyText"/>
              <w:rPr>
                <w:lang w:val="en-NZ"/>
              </w:rPr>
            </w:pPr>
            <w:r w:rsidRPr="00AC093F">
              <w:t>Evidence required to demonstrate competence in this unit must be relevant to and satisfy all of the requirements of the elements and performance criteria and include knowledge of:</w:t>
            </w:r>
          </w:p>
        </w:tc>
      </w:tr>
      <w:tr w:rsidTr="00AC093F">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AC093F" w:rsidP="00AC093F">
            <w:pPr>
              <w:pStyle w:val="ListBullet"/>
            </w:pPr>
            <w:r w:rsidRPr="00AC093F">
              <w:t>applicable state/territory legislated rail safety requirements, relevant c</w:t>
            </w:r>
            <w:r w:rsidRPr="00AC093F">
              <w:t>odes of practice and/or guidelines</w:t>
            </w:r>
          </w:p>
          <w:p w:rsidR="00000000" w:rsidRPr="00AC093F" w:rsidP="00AC093F">
            <w:pPr>
              <w:pStyle w:val="ListBullet"/>
            </w:pPr>
            <w:r w:rsidRPr="00AC093F">
              <w:t>characteristics and features of wagons and other rolling stock</w:t>
            </w:r>
          </w:p>
          <w:p w:rsidR="00000000" w:rsidRPr="00AC093F" w:rsidP="00AC093F">
            <w:pPr>
              <w:pStyle w:val="ListBullet"/>
            </w:pPr>
            <w:r w:rsidRPr="00AC093F">
              <w:t>defects that can occur on a shunting gear and equipment and related actions that should be taken</w:t>
            </w:r>
          </w:p>
          <w:p w:rsidR="00000000" w:rsidRPr="00AC093F" w:rsidP="00AC093F">
            <w:pPr>
              <w:pStyle w:val="ListBullet"/>
            </w:pPr>
            <w:r w:rsidRPr="00AC093F">
              <w:t>draw gear capacities and related operating procedures</w:t>
            </w:r>
          </w:p>
          <w:p w:rsidR="00000000" w:rsidRPr="00AC093F" w:rsidP="00AC093F">
            <w:pPr>
              <w:pStyle w:val="ListBullet"/>
            </w:pPr>
            <w:r w:rsidRPr="00AC093F">
              <w:t xml:space="preserve">emergency response procedures </w:t>
            </w:r>
          </w:p>
          <w:p w:rsidR="00000000" w:rsidRPr="00AC093F" w:rsidP="00AC093F">
            <w:pPr>
              <w:pStyle w:val="ListBullet"/>
            </w:pPr>
            <w:r w:rsidRPr="00AC093F">
              <w:t>location and operation of signals and points</w:t>
            </w:r>
          </w:p>
          <w:p w:rsidR="00000000" w:rsidRPr="00AC093F" w:rsidP="00AC093F">
            <w:pPr>
              <w:pStyle w:val="ListBullet"/>
            </w:pPr>
            <w:r w:rsidRPr="00AC093F">
              <w:t>principles of operation of protective devices, air brakes, handbrakes and derailers</w:t>
            </w:r>
          </w:p>
          <w:p w:rsidR="00000000" w:rsidRPr="00AC093F" w:rsidP="00AC093F">
            <w:pPr>
              <w:pStyle w:val="ListBullet"/>
            </w:pPr>
            <w:r w:rsidRPr="00AC093F">
              <w:t>procedures for:</w:t>
            </w:r>
          </w:p>
          <w:p w:rsidR="00000000" w:rsidRPr="00AC093F" w:rsidP="00AC093F">
            <w:pPr>
              <w:pStyle w:val="ListBullet2"/>
            </w:pPr>
            <w:r w:rsidRPr="00AC093F">
              <w:t>coupling and uncoupling rolling stock</w:t>
            </w:r>
          </w:p>
          <w:p w:rsidR="00000000" w:rsidRPr="00AC093F" w:rsidP="00AC093F">
            <w:pPr>
              <w:pStyle w:val="ListBullet2"/>
            </w:pPr>
            <w:r w:rsidRPr="00AC093F">
              <w:t>identifying and reporting hazards</w:t>
            </w:r>
          </w:p>
          <w:p w:rsidR="00000000" w:rsidRPr="00AC093F" w:rsidP="00AC093F">
            <w:pPr>
              <w:pStyle w:val="ListBullet2"/>
            </w:pPr>
            <w:r w:rsidRPr="00AC093F">
              <w:t>loading</w:t>
            </w:r>
            <w:r w:rsidRPr="00AC093F">
              <w:t xml:space="preserve"> and unloading procedures</w:t>
            </w:r>
          </w:p>
          <w:p w:rsidR="00000000" w:rsidRPr="00AC093F" w:rsidP="00AC093F">
            <w:pPr>
              <w:pStyle w:val="ListBullet2"/>
            </w:pPr>
            <w:r w:rsidRPr="00AC093F">
              <w:t>operating points and signals</w:t>
            </w:r>
          </w:p>
          <w:p w:rsidR="00000000" w:rsidRPr="00AC093F" w:rsidP="00AC093F">
            <w:pPr>
              <w:pStyle w:val="ListBullet2"/>
            </w:pPr>
            <w:r w:rsidRPr="00AC093F">
              <w:t>radio communications protocol</w:t>
            </w:r>
          </w:p>
          <w:p w:rsidR="00000000" w:rsidRPr="00AC093F" w:rsidP="00AC093F">
            <w:pPr>
              <w:pStyle w:val="ListBullet2"/>
            </w:pPr>
            <w:r w:rsidRPr="00AC093F">
              <w:t>rolling stock cards</w:t>
            </w:r>
          </w:p>
          <w:p w:rsidR="00000000" w:rsidRPr="00AC093F" w:rsidP="00AC093F">
            <w:pPr>
              <w:pStyle w:val="ListBullet"/>
            </w:pPr>
            <w:r w:rsidRPr="00AC093F">
              <w:t xml:space="preserve">relevant work health and safety (WHS)/occupational health and safety (OHS) and environmental procedures and regulations including codes of practice </w:t>
            </w:r>
          </w:p>
          <w:p w:rsidR="00000000" w:rsidRPr="00AC093F" w:rsidP="00AC093F">
            <w:pPr>
              <w:pStyle w:val="ListBullet"/>
            </w:pPr>
            <w:r w:rsidRPr="00AC093F">
              <w:t>shunting plan, strategy and instructions</w:t>
            </w:r>
          </w:p>
          <w:p w:rsidR="00000000" w:rsidRPr="00AC093F" w:rsidP="00AC093F">
            <w:pPr>
              <w:pStyle w:val="ListBullet"/>
            </w:pPr>
            <w:r w:rsidRPr="00AC093F">
              <w:t>shunting signals and commands and line of sight communications systems</w:t>
            </w:r>
          </w:p>
          <w:p w:rsidR="00000000" w:rsidRPr="00AC093F" w:rsidP="00AC093F">
            <w:pPr>
              <w:pStyle w:val="ListBullet"/>
            </w:pPr>
            <w:r w:rsidRPr="00AC093F">
              <w:t>system of safeworking rule requirements</w:t>
            </w:r>
          </w:p>
          <w:p w:rsidR="00000000" w:rsidRPr="00AC093F" w:rsidP="00AC093F">
            <w:pPr>
              <w:pStyle w:val="ListBullet"/>
            </w:pPr>
            <w:r w:rsidRPr="00AC093F">
              <w:t>track and signal layouts and features in yard.</w:t>
            </w:r>
          </w:p>
        </w:tc>
      </w:tr>
    </w:tbl>
    <w:p w:rsidR="00AA7371" w:rsidP="00AC093F">
      <w:pPr>
        <w:pStyle w:val="NoPaddingFontSize1"/>
      </w:pPr>
    </w:p>
    <w:p w:rsidR="00AA7371" w:rsidP="00AC093F">
      <w:pPr>
        <w:pStyle w:val="NoPaddingFontSize1"/>
      </w:pPr>
    </w:p>
    <w:p w:rsidR="00000000" w:rsidRPr="00AC093F" w:rsidP="00AC093F">
      <w:pPr>
        <w:pStyle w:val="Heading1"/>
      </w:pPr>
      <w:bookmarkStart w:id="14" w:name="O_1196411"/>
      <w:bookmarkEnd w:id="14"/>
      <w:r w:rsidRPr="00AC093F">
        <w:t>Assessment Conditions</w:t>
      </w:r>
    </w:p>
    <w:tbl>
      <w:tblPr>
        <w:tblW w:w="9497" w:type="dxa"/>
        <w:tblLayout w:type="fixed"/>
        <w:tblCellMar>
          <w:left w:w="62" w:type="dxa"/>
          <w:right w:w="62" w:type="dxa"/>
        </w:tblCellMar>
        <w:tblLook w:val="0000"/>
      </w:tblPr>
      <w:tblGrid>
        <w:gridCol w:w="9497"/>
      </w:tblGrid>
      <w:tr w:rsidTr="00AC093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093F" w:rsidP="00AC093F">
            <w:pPr>
              <w:pStyle w:val="BodyText"/>
            </w:pPr>
            <w:r w:rsidRPr="00AC093F">
              <w:t>Assessors mus</w:t>
            </w:r>
            <w:r w:rsidRPr="00AC093F">
              <w:t xml:space="preserve">t hold credentials specified within the Standards for Registered Training Organisations current at the time of assessment. </w:t>
            </w:r>
          </w:p>
          <w:p w:rsidR="00000000" w:rsidRPr="00AC093F" w:rsidP="00AC093F">
            <w:pPr>
              <w:pStyle w:val="BodyText"/>
            </w:pPr>
            <w:r w:rsidRPr="00AC093F">
              <w:t>Assessment must satisfy the Principles of Assessment and Rules of Evidence and all regulatory requirements included within the Stand</w:t>
            </w:r>
            <w:r w:rsidRPr="00AC093F">
              <w:t>ards for Registered Training Organisations current at the time of assessment.</w:t>
            </w:r>
          </w:p>
          <w:p w:rsidR="00000000" w:rsidRPr="00AC093F" w:rsidP="00AC093F">
            <w:pPr>
              <w:pStyle w:val="BodyText"/>
            </w:pPr>
            <w:r w:rsidRPr="00AC093F">
              <w:t>Assessment must occur in workplace operational situations where it is appropriate to do so; where this is not appropriate, assessment must occur in simulated workplace operationa</w:t>
            </w:r>
            <w:r w:rsidRPr="00AC093F">
              <w:t>l situations that replicate rail corridor workplace conditions.</w:t>
            </w:r>
          </w:p>
          <w:p w:rsidR="00000000" w:rsidRPr="00AC093F" w:rsidP="00AC093F">
            <w:pPr>
              <w:pStyle w:val="BodyText"/>
            </w:pPr>
            <w:r w:rsidRPr="00AC093F">
              <w:t>Assessment processes and techniques must be appropriate to the language, literacy and numeracy requirements of the work being performed and the needs of the candidate.</w:t>
            </w:r>
          </w:p>
          <w:p w:rsidR="00000000" w:rsidRPr="00AC093F" w:rsidP="00AC093F">
            <w:pPr>
              <w:pStyle w:val="BodyText"/>
            </w:pPr>
            <w:r w:rsidRPr="00AC093F">
              <w:t>Resources for assessment include access to:</w:t>
            </w:r>
          </w:p>
          <w:p w:rsidR="00000000" w:rsidRPr="00AC093F" w:rsidP="00AC093F">
            <w:pPr>
              <w:pStyle w:val="ListBullet"/>
            </w:pPr>
            <w:r w:rsidRPr="00AC093F">
              <w:t>a range of relevant exercises, case studies and/or simulations</w:t>
            </w:r>
          </w:p>
          <w:p w:rsidR="00000000" w:rsidRPr="00AC093F" w:rsidP="00AC093F">
            <w:pPr>
              <w:pStyle w:val="ListBullet"/>
            </w:pPr>
            <w:r w:rsidRPr="00AC093F">
              <w:t>relevant and appropriate materials, tools, equipment and personal protective equipment (PPE) currently used in industry</w:t>
            </w:r>
          </w:p>
          <w:p w:rsidR="00000000" w:rsidRPr="00AC093F" w:rsidP="00AC093F">
            <w:pPr>
              <w:pStyle w:val="ListBullet"/>
            </w:pPr>
            <w:r w:rsidRPr="00AC093F">
              <w:t>applicable documentation inc</w:t>
            </w:r>
            <w:r w:rsidRPr="00AC093F">
              <w:t>luding workplace procedures, rules, regulations, dangerous goods systems, codes of practice and operation manuals.</w:t>
            </w:r>
          </w:p>
        </w:tc>
      </w:tr>
    </w:tbl>
    <w:p w:rsidR="00000000" w:rsidRPr="00AC093F" w:rsidP="00AC093F">
      <w:pPr>
        <w:pStyle w:val="NoPaddingFontSize1"/>
      </w:pPr>
    </w:p>
    <w:p w:rsidR="00000000" w:rsidRPr="00AC093F" w:rsidP="00AC093F">
      <w:pPr>
        <w:pStyle w:val="AllowPageBreak"/>
      </w:pPr>
    </w:p>
    <w:p w:rsidR="00000000" w:rsidRPr="00AC093F" w:rsidP="00AC093F">
      <w:pPr>
        <w:pStyle w:val="Heading1"/>
      </w:pPr>
      <w:bookmarkStart w:id="15" w:name="O_1196426"/>
      <w:bookmarkEnd w:id="15"/>
      <w:r w:rsidRPr="00AC093F">
        <w:t>Links</w:t>
      </w:r>
    </w:p>
    <w:p w:rsidR="00000000" w:rsidRPr="00AC093F" w:rsidP="00AA7371">
      <w:pPr>
        <w:pStyle w:val="BodyText"/>
      </w:pPr>
      <w:r w:rsidRPr="00AC093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E1D71">
        <w:rPr>
          <w:rStyle w:val="Hyperlink"/>
        </w:rPr>
        <w:t>https://vetnet.gov.au/Pages/TrainingDocs.aspx?q=df441c6e-213d-43e3-874c-0b3f7036d851</w:t>
      </w:r>
      <w:r>
        <w:fldChar w:fldCharType="end"/>
      </w:r>
    </w:p>
    <w:p w:rsidR="00000000" w:rsidRPr="00AC093F" w:rsidP="00AC093F"/>
    <w:sectPr w:rsidSect="00AC0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rsidRPr="00AA7371" w:rsidP="00AA7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71" w:rsidP="00AC0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371" w:rsidP="00AC0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A7371" w:rsidP="00AC0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rsidP="00AC093F">
    <w:pPr>
      <w:pStyle w:val="Footer"/>
      <w:framePr w:wrap="around"/>
    </w:pPr>
    <w:r>
      <w:fldChar w:fldCharType="begin"/>
    </w:r>
    <w:r>
      <w:instrText xml:space="preserve"> DOCPROPERTY  Subject  \* MERGEFORMAT </w:instrText>
    </w:r>
    <w:r>
      <w:fldChar w:fldCharType="separate"/>
    </w:r>
    <w:r w:rsidR="00AA7371">
      <w:t>Approved</w:t>
    </w:r>
    <w:r w:rsidR="00AA7371">
      <w:fldChar w:fldCharType="end"/>
    </w:r>
    <w:r>
      <w:tab/>
      <w:t xml:space="preserve">Page </w:t>
    </w:r>
    <w:r>
      <w:fldChar w:fldCharType="begin"/>
    </w:r>
    <w:r>
      <w:instrText xml:space="preserve"> PAGE  \* Arabic  \* MERGEFORMAT </w:instrText>
    </w:r>
    <w:r>
      <w:fldChar w:fldCharType="separate"/>
    </w:r>
    <w:r w:rsidR="00AA73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7371">
      <w:rPr>
        <w:noProof/>
      </w:rPr>
      <w:t>4</w:t>
    </w:r>
    <w:r>
      <w:rPr>
        <w:noProof/>
      </w:rPr>
      <w:fldChar w:fldCharType="end"/>
    </w:r>
  </w:p>
  <w:p w:rsidR="00AC093F" w:rsidP="00AC093F">
    <w:pPr>
      <w:pStyle w:val="Footer"/>
      <w:framePr w:wrap="around"/>
    </w:pPr>
    <w:r>
      <w:t xml:space="preserve">© Commonwealth of Australia, </w:t>
    </w:r>
    <w:r>
      <w:fldChar w:fldCharType="begin"/>
    </w:r>
    <w:r>
      <w:instrText xml:space="preserve"> DATE  \@ "yyyy"  \* MERGEFORMAT </w:instrText>
    </w:r>
    <w:r>
      <w:fldChar w:fldCharType="separate"/>
    </w:r>
    <w:r w:rsidR="00AA7371">
      <w:rPr>
        <w:noProof/>
      </w:rPr>
      <w:t>2025</w:t>
    </w:r>
    <w:r>
      <w:fldChar w:fldCharType="end"/>
    </w:r>
    <w:r>
      <w:tab/>
    </w:r>
    <w:r>
      <w:fldChar w:fldCharType="begin"/>
    </w:r>
    <w:r>
      <w:instrText xml:space="preserve"> DOCPROPERTY  Author  \* MERGEFORMAT </w:instrText>
    </w:r>
    <w:r>
      <w:fldChar w:fldCharType="separate"/>
    </w:r>
    <w:r w:rsidR="00AA7371">
      <w:t>Industry Skills Australia</w:t>
    </w:r>
    <w:r w:rsidR="00AA7371">
      <w:fldChar w:fldCharType="end"/>
    </w:r>
  </w:p>
  <w:p w:rsidR="00AC093F" w:rsidP="00AC0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93F" w:rsidRPr="00AA7371" w:rsidP="00AA7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371" w:rsidRPr="002D2AF8" w:rsidP="00AC093F">
    <w:pPr>
      <w:pStyle w:val="Header"/>
      <w:framePr w:wrap="around"/>
    </w:pPr>
    <w:r>
      <w:fldChar w:fldCharType="begin"/>
    </w:r>
    <w:r>
      <w:instrText xml:space="preserve"> TITLE   \* MERGEFORMAT </w:instrText>
    </w:r>
    <w:r>
      <w:fldChar w:fldCharType="separate"/>
    </w:r>
    <w:r>
      <w:t>TLIC3017 Shunt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7371" w:rsidP="00AC0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93F" w:rsidRPr="002D2AF8" w:rsidP="00AC093F">
    <w:pPr>
      <w:pStyle w:val="Header"/>
      <w:framePr w:wrap="around"/>
    </w:pPr>
    <w:r>
      <w:fldChar w:fldCharType="begin"/>
    </w:r>
    <w:r>
      <w:instrText xml:space="preserve"> TITLE   \* MERGEFORMAT </w:instrText>
    </w:r>
    <w:r>
      <w:fldChar w:fldCharType="separate"/>
    </w:r>
    <w:r w:rsidR="00AA7371">
      <w:t>TLIC3017 Shunt rolling stock</w:t>
    </w:r>
    <w:r w:rsidR="00AA7371">
      <w:fldChar w:fldCharType="end"/>
    </w:r>
    <w:r>
      <w:tab/>
      <w:t xml:space="preserve">Date this document was generated: </w:t>
    </w:r>
    <w:r>
      <w:fldChar w:fldCharType="begin"/>
    </w:r>
    <w:r>
      <w:instrText xml:space="preserve"> CREATEDATE  \@ "d MMMM yyyy"  \* MERGEFORMAT </w:instrText>
    </w:r>
    <w:r>
      <w:fldChar w:fldCharType="separate"/>
    </w:r>
    <w:r w:rsidR="00AA7371">
      <w:rPr>
        <w:noProof/>
      </w:rPr>
      <w:t>2 March 2025</w:t>
    </w:r>
    <w:r>
      <w:fldChar w:fldCharType="end"/>
    </w:r>
  </w:p>
  <w:p w:rsidR="00AC093F" w:rsidP="00AC0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E0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85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69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93F"/>
    <w:pPr>
      <w:spacing w:before="360" w:after="60"/>
      <w:outlineLvl w:val="0"/>
    </w:pPr>
    <w:rPr>
      <w:sz w:val="32"/>
    </w:rPr>
  </w:style>
  <w:style w:type="paragraph" w:styleId="Heading2">
    <w:name w:val="heading 2"/>
    <w:basedOn w:val="HeadingBase"/>
    <w:next w:val="BodyText"/>
    <w:link w:val="Heading2Char"/>
    <w:qFormat/>
    <w:rsid w:val="00AC093F"/>
    <w:pPr>
      <w:keepLines/>
      <w:spacing w:before="240" w:after="120"/>
      <w:outlineLvl w:val="1"/>
    </w:pPr>
    <w:rPr>
      <w:sz w:val="28"/>
      <w:szCs w:val="40"/>
    </w:rPr>
  </w:style>
  <w:style w:type="paragraph" w:styleId="Heading3">
    <w:name w:val="heading 3"/>
    <w:basedOn w:val="HeadingBase"/>
    <w:next w:val="BodyText"/>
    <w:link w:val="Heading3Char"/>
    <w:qFormat/>
    <w:rsid w:val="00AC093F"/>
    <w:pPr>
      <w:spacing w:before="180" w:after="120"/>
      <w:outlineLvl w:val="2"/>
    </w:pPr>
    <w:rPr>
      <w:spacing w:val="-10"/>
      <w:kern w:val="32"/>
    </w:rPr>
  </w:style>
  <w:style w:type="paragraph" w:styleId="Heading4">
    <w:name w:val="heading 4"/>
    <w:basedOn w:val="HeadingBase"/>
    <w:next w:val="BodyText"/>
    <w:link w:val="Heading4Char"/>
    <w:qFormat/>
    <w:rsid w:val="00AC093F"/>
    <w:pPr>
      <w:spacing w:before="160" w:after="120"/>
      <w:outlineLvl w:val="3"/>
    </w:pPr>
    <w:rPr>
      <w:sz w:val="22"/>
    </w:rPr>
  </w:style>
  <w:style w:type="paragraph" w:styleId="Heading5">
    <w:name w:val="heading 5"/>
    <w:basedOn w:val="HeadingBase"/>
    <w:next w:val="Normal"/>
    <w:link w:val="Heading5Char"/>
    <w:qFormat/>
    <w:rsid w:val="00AC093F"/>
    <w:pPr>
      <w:spacing w:before="80"/>
      <w:outlineLvl w:val="4"/>
    </w:pPr>
    <w:rPr>
      <w:color w:val="918585"/>
      <w:sz w:val="20"/>
    </w:rPr>
  </w:style>
  <w:style w:type="paragraph" w:styleId="Heading6">
    <w:name w:val="heading 6"/>
    <w:basedOn w:val="HeadingBase"/>
    <w:next w:val="Normal"/>
    <w:link w:val="Heading6Char"/>
    <w:qFormat/>
    <w:rsid w:val="00AC093F"/>
    <w:pPr>
      <w:spacing w:before="60"/>
      <w:outlineLvl w:val="5"/>
    </w:pPr>
    <w:rPr>
      <w:color w:val="918585"/>
      <w:sz w:val="20"/>
    </w:rPr>
  </w:style>
  <w:style w:type="paragraph" w:styleId="Heading7">
    <w:name w:val="heading 7"/>
    <w:basedOn w:val="Normal"/>
    <w:next w:val="Normal"/>
    <w:link w:val="Heading7Char"/>
    <w:qFormat/>
    <w:rsid w:val="00AC093F"/>
    <w:pPr>
      <w:ind w:left="720"/>
      <w:outlineLvl w:val="6"/>
    </w:pPr>
    <w:rPr>
      <w:i/>
    </w:rPr>
  </w:style>
  <w:style w:type="paragraph" w:styleId="Heading8">
    <w:name w:val="heading 8"/>
    <w:basedOn w:val="Normal"/>
    <w:next w:val="Normal"/>
    <w:link w:val="Heading8Char"/>
    <w:qFormat/>
    <w:rsid w:val="00AC093F"/>
    <w:pPr>
      <w:ind w:left="720"/>
      <w:outlineLvl w:val="7"/>
    </w:pPr>
    <w:rPr>
      <w:i/>
    </w:rPr>
  </w:style>
  <w:style w:type="paragraph" w:styleId="Heading9">
    <w:name w:val="heading 9"/>
    <w:basedOn w:val="Normal"/>
    <w:next w:val="Normal"/>
    <w:link w:val="Heading9Char"/>
    <w:qFormat/>
    <w:rsid w:val="00AC093F"/>
    <w:pPr>
      <w:ind w:left="720"/>
      <w:outlineLvl w:val="8"/>
    </w:pPr>
    <w:rPr>
      <w:i/>
    </w:rPr>
  </w:style>
  <w:style w:type="character" w:default="1" w:styleId="DefaultParagraphFont">
    <w:name w:val="Default Paragraph Font"/>
    <w:uiPriority w:val="1"/>
    <w:unhideWhenUsed/>
    <w:rsid w:val="00AC0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93F"/>
  </w:style>
  <w:style w:type="character" w:customStyle="1" w:styleId="Heading1Char">
    <w:name w:val="Heading 1 Char"/>
    <w:basedOn w:val="DefaultParagraphFont"/>
    <w:link w:val="Heading1"/>
    <w:rsid w:val="00AC093F"/>
    <w:rPr>
      <w:rFonts w:ascii="Times New Roman" w:eastAsia="Times New Roman" w:hAnsi="Times New Roman" w:cs="Times New Roman"/>
      <w:b/>
      <w:sz w:val="32"/>
      <w:szCs w:val="20"/>
      <w:lang w:eastAsia="en-US"/>
    </w:rPr>
  </w:style>
  <w:style w:type="paragraph" w:styleId="BodyText">
    <w:name w:val="Body Text"/>
    <w:basedOn w:val="Normal"/>
    <w:link w:val="BodyTextChar"/>
    <w:rsid w:val="00AC0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93F"/>
    <w:rPr>
      <w:rFonts w:ascii="Times New Roman" w:eastAsia="Times New Roman" w:hAnsi="Times New Roman" w:cs="Times New Roman"/>
      <w:sz w:val="24"/>
      <w:lang w:eastAsia="en-US"/>
    </w:rPr>
  </w:style>
  <w:style w:type="paragraph" w:styleId="ListBullet">
    <w:name w:val="List Bullet"/>
    <w:basedOn w:val="List"/>
    <w:rsid w:val="00AC093F"/>
    <w:pPr>
      <w:numPr>
        <w:numId w:val="12"/>
      </w:numPr>
      <w:tabs>
        <w:tab w:val="clear" w:pos="340"/>
      </w:tabs>
      <w:spacing w:before="40" w:after="40"/>
    </w:pPr>
  </w:style>
  <w:style w:type="character" w:customStyle="1" w:styleId="SpecialBold">
    <w:name w:val="Special Bold"/>
    <w:basedOn w:val="DefaultParagraphFont"/>
    <w:rsid w:val="00AC093F"/>
    <w:rPr>
      <w:b/>
      <w:spacing w:val="0"/>
    </w:rPr>
  </w:style>
  <w:style w:type="paragraph" w:styleId="ListBullet2">
    <w:name w:val="List Bullet 2"/>
    <w:basedOn w:val="List2"/>
    <w:rsid w:val="00AC093F"/>
    <w:pPr>
      <w:numPr>
        <w:numId w:val="13"/>
      </w:numPr>
      <w:tabs>
        <w:tab w:val="clear" w:pos="680"/>
      </w:tabs>
    </w:pPr>
  </w:style>
  <w:style w:type="paragraph" w:customStyle="1" w:styleId="SuperHeading">
    <w:name w:val="SuperHeading"/>
    <w:basedOn w:val="Normal"/>
    <w:rsid w:val="00AC093F"/>
    <w:pPr>
      <w:spacing w:before="240" w:after="120"/>
      <w:outlineLvl w:val="0"/>
    </w:pPr>
    <w:rPr>
      <w:rFonts w:ascii="Times New Roman" w:hAnsi="Times New Roman"/>
      <w:b/>
      <w:sz w:val="32"/>
    </w:rPr>
  </w:style>
  <w:style w:type="paragraph" w:customStyle="1" w:styleId="AllowPageBreak">
    <w:name w:val="AllowPageBreak"/>
    <w:rsid w:val="00AC09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0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93F"/>
    <w:rPr>
      <w:rFonts w:ascii="Courier New" w:eastAsia="Times New Roman" w:hAnsi="Courier New" w:cs="Times New Roman"/>
      <w:i/>
      <w:szCs w:val="20"/>
      <w:lang w:eastAsia="en-US"/>
    </w:rPr>
  </w:style>
  <w:style w:type="paragraph" w:customStyle="1" w:styleId="HeadingBase">
    <w:name w:val="Heading Base"/>
    <w:rsid w:val="00AC0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93F"/>
    <w:pPr>
      <w:tabs>
        <w:tab w:val="right" w:leader="dot" w:pos="9072"/>
      </w:tabs>
      <w:ind w:left="567"/>
    </w:pPr>
    <w:rPr>
      <w:szCs w:val="22"/>
    </w:rPr>
  </w:style>
  <w:style w:type="paragraph" w:customStyle="1" w:styleId="TOCBase">
    <w:name w:val="TOC Base"/>
    <w:rsid w:val="00AC0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93F"/>
    <w:pPr>
      <w:tabs>
        <w:tab w:val="right" w:leader="dot" w:pos="9072"/>
      </w:tabs>
      <w:spacing w:before="40" w:after="40"/>
      <w:ind w:left="284"/>
    </w:pPr>
    <w:rPr>
      <w:rFonts w:ascii="Times New Roman" w:hAnsi="Times New Roman"/>
    </w:rPr>
  </w:style>
  <w:style w:type="paragraph" w:styleId="TOC1">
    <w:name w:val="toc 1"/>
    <w:basedOn w:val="TOCBase"/>
    <w:next w:val="Normal"/>
    <w:rsid w:val="00AC0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93F"/>
    <w:rPr>
      <w:rFonts w:ascii="Times New Roman" w:eastAsia="Times New Roman" w:hAnsi="Times New Roman" w:cs="Times New Roman"/>
      <w:sz w:val="16"/>
      <w:lang w:eastAsia="en-US"/>
    </w:rPr>
  </w:style>
  <w:style w:type="paragraph" w:styleId="Title">
    <w:name w:val="Title"/>
    <w:basedOn w:val="HeadingBase"/>
    <w:link w:val="TitleChar"/>
    <w:qFormat/>
    <w:rsid w:val="00AC093F"/>
    <w:pPr>
      <w:spacing w:before="5040"/>
      <w:jc w:val="center"/>
    </w:pPr>
    <w:rPr>
      <w:sz w:val="48"/>
      <w:szCs w:val="72"/>
      <w:lang w:val="en-US"/>
    </w:rPr>
  </w:style>
  <w:style w:type="character" w:customStyle="1" w:styleId="TitleChar">
    <w:name w:val="Title Char"/>
    <w:basedOn w:val="DefaultParagraphFont"/>
    <w:link w:val="Title"/>
    <w:rsid w:val="00AC0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93F"/>
    <w:pPr>
      <w:tabs>
        <w:tab w:val="left" w:pos="3600"/>
        <w:tab w:val="left" w:pos="3958"/>
      </w:tabs>
    </w:pPr>
  </w:style>
  <w:style w:type="paragraph" w:styleId="List">
    <w:name w:val="List"/>
    <w:basedOn w:val="BodyText"/>
    <w:next w:val="BodyText"/>
    <w:rsid w:val="00AC093F"/>
    <w:pPr>
      <w:tabs>
        <w:tab w:val="left" w:pos="340"/>
      </w:tabs>
      <w:spacing w:before="60" w:after="60"/>
      <w:ind w:left="340" w:hanging="340"/>
    </w:pPr>
  </w:style>
  <w:style w:type="paragraph" w:customStyle="1" w:styleId="Note">
    <w:name w:val="Note"/>
    <w:basedOn w:val="BodyText"/>
    <w:rsid w:val="00AC0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93F"/>
    <w:pPr>
      <w:framePr w:wrap="auto" w:hAnchor="text" w:y="6049"/>
    </w:pPr>
    <w:rPr>
      <w:color w:val="000000"/>
      <w:sz w:val="40"/>
    </w:rPr>
  </w:style>
  <w:style w:type="paragraph" w:customStyle="1" w:styleId="TOCTitle">
    <w:name w:val="TOCTitle"/>
    <w:basedOn w:val="Heading1"/>
    <w:rsid w:val="00AC093F"/>
    <w:pPr>
      <w:spacing w:after="240"/>
      <w:jc w:val="center"/>
      <w:outlineLvl w:val="9"/>
    </w:pPr>
    <w:rPr>
      <w:caps/>
    </w:rPr>
  </w:style>
  <w:style w:type="paragraph" w:customStyle="1" w:styleId="Version">
    <w:name w:val="Version"/>
    <w:rsid w:val="00AC0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93F"/>
    <w:pPr>
      <w:keepNext w:val="0"/>
      <w:tabs>
        <w:tab w:val="right" w:pos="4176"/>
      </w:tabs>
      <w:ind w:left="198" w:hanging="198"/>
    </w:pPr>
    <w:rPr>
      <w:rFonts w:ascii="Garamond" w:hAnsi="Garamond"/>
    </w:rPr>
  </w:style>
  <w:style w:type="paragraph" w:styleId="IndexHeading">
    <w:name w:val="index heading"/>
    <w:basedOn w:val="Normal"/>
    <w:next w:val="Index1"/>
    <w:semiHidden/>
    <w:rsid w:val="00AC093F"/>
    <w:pPr>
      <w:spacing w:before="120" w:after="120"/>
    </w:pPr>
    <w:rPr>
      <w:rFonts w:ascii="Arial" w:hAnsi="Arial"/>
      <w:b/>
      <w:color w:val="918585"/>
      <w:sz w:val="24"/>
    </w:rPr>
  </w:style>
  <w:style w:type="paragraph" w:styleId="Header">
    <w:name w:val="header"/>
    <w:basedOn w:val="Normal"/>
    <w:link w:val="HeaderChar"/>
    <w:rsid w:val="00AC0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93F"/>
    <w:rPr>
      <w:rFonts w:ascii="Times New Roman" w:eastAsia="Times New Roman" w:hAnsi="Times New Roman" w:cs="Times New Roman"/>
      <w:sz w:val="16"/>
      <w:szCs w:val="20"/>
      <w:lang w:val="en-GB" w:eastAsia="en-US"/>
    </w:rPr>
  </w:style>
  <w:style w:type="paragraph" w:customStyle="1" w:styleId="Chapter">
    <w:name w:val="Chapter"/>
    <w:basedOn w:val="Normal"/>
    <w:rsid w:val="00AC093F"/>
    <w:pPr>
      <w:spacing w:before="240"/>
    </w:pPr>
    <w:rPr>
      <w:rFonts w:ascii="Times New Roman" w:hAnsi="Times New Roman"/>
      <w:smallCaps/>
      <w:spacing w:val="80"/>
      <w:sz w:val="28"/>
    </w:rPr>
  </w:style>
  <w:style w:type="paragraph" w:customStyle="1" w:styleId="InChapter">
    <w:name w:val="InChapter"/>
    <w:basedOn w:val="Heading3"/>
    <w:rsid w:val="00AC093F"/>
    <w:pPr>
      <w:spacing w:after="240"/>
      <w:outlineLvl w:val="9"/>
    </w:pPr>
    <w:rPr>
      <w:noProof/>
    </w:rPr>
  </w:style>
  <w:style w:type="paragraph" w:styleId="Index2">
    <w:name w:val="index 2"/>
    <w:basedOn w:val="Normal"/>
    <w:next w:val="Normal"/>
    <w:semiHidden/>
    <w:rsid w:val="00AC093F"/>
    <w:pPr>
      <w:tabs>
        <w:tab w:val="right" w:pos="4176"/>
      </w:tabs>
      <w:ind w:left="568" w:hanging="284"/>
    </w:pPr>
    <w:rPr>
      <w:rFonts w:ascii="Garamond" w:hAnsi="Garamond"/>
    </w:rPr>
  </w:style>
  <w:style w:type="paragraph" w:customStyle="1" w:styleId="Byline">
    <w:name w:val="Byline"/>
    <w:rsid w:val="00AC0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93F"/>
    <w:pPr>
      <w:tabs>
        <w:tab w:val="clear" w:pos="3600"/>
        <w:tab w:val="clear" w:pos="3958"/>
      </w:tabs>
      <w:jc w:val="right"/>
    </w:pPr>
  </w:style>
  <w:style w:type="character" w:styleId="Emphasis">
    <w:name w:val="Emphasis"/>
    <w:basedOn w:val="DefaultParagraphFont"/>
    <w:qFormat/>
    <w:rsid w:val="00AC093F"/>
    <w:rPr>
      <w:i/>
    </w:rPr>
  </w:style>
  <w:style w:type="paragraph" w:styleId="Caption">
    <w:name w:val="caption"/>
    <w:basedOn w:val="BodyText"/>
    <w:next w:val="Normal"/>
    <w:qFormat/>
    <w:rsid w:val="00AC093F"/>
    <w:pPr>
      <w:framePr w:w="2268" w:hSpace="181" w:vSpace="181" w:wrap="around" w:vAnchor="text" w:hAnchor="page" w:x="1135" w:y="285" w:anchorLock="1"/>
    </w:pPr>
    <w:rPr>
      <w:i/>
    </w:rPr>
  </w:style>
  <w:style w:type="paragraph" w:customStyle="1" w:styleId="MiniTOCTitle">
    <w:name w:val="MiniTOCTitle"/>
    <w:basedOn w:val="Heading4"/>
    <w:rsid w:val="00AC093F"/>
    <w:pPr>
      <w:spacing w:before="240"/>
      <w:outlineLvl w:val="9"/>
    </w:pPr>
    <w:rPr>
      <w:noProof/>
      <w:sz w:val="24"/>
    </w:rPr>
  </w:style>
  <w:style w:type="paragraph" w:customStyle="1" w:styleId="MiniTOCItem">
    <w:name w:val="MiniTOCItem"/>
    <w:basedOn w:val="ListBullet"/>
    <w:rsid w:val="00AC093F"/>
    <w:pPr>
      <w:numPr>
        <w:numId w:val="0"/>
      </w:numPr>
      <w:tabs>
        <w:tab w:val="right" w:leader="dot" w:pos="6521"/>
      </w:tabs>
      <w:spacing w:before="0" w:after="0"/>
    </w:pPr>
  </w:style>
  <w:style w:type="paragraph" w:customStyle="1" w:styleId="TOFTitle">
    <w:name w:val="TOFTitle"/>
    <w:basedOn w:val="TOCTitle"/>
    <w:rsid w:val="00AC093F"/>
  </w:style>
  <w:style w:type="paragraph" w:styleId="TableofFigures">
    <w:name w:val="table of figures"/>
    <w:basedOn w:val="Normal"/>
    <w:next w:val="Normal"/>
    <w:semiHidden/>
    <w:rsid w:val="00AC093F"/>
    <w:pPr>
      <w:tabs>
        <w:tab w:val="right" w:leader="dot" w:pos="9072"/>
      </w:tabs>
      <w:ind w:left="970" w:hanging="403"/>
    </w:pPr>
    <w:rPr>
      <w:rFonts w:ascii="Times New Roman" w:hAnsi="Times New Roman"/>
      <w:b/>
    </w:rPr>
  </w:style>
  <w:style w:type="paragraph" w:styleId="ListNumber">
    <w:name w:val="List Number"/>
    <w:basedOn w:val="List"/>
    <w:rsid w:val="00AC093F"/>
    <w:pPr>
      <w:numPr>
        <w:numId w:val="15"/>
      </w:numPr>
      <w:tabs>
        <w:tab w:val="clear" w:pos="340"/>
      </w:tabs>
    </w:pPr>
  </w:style>
  <w:style w:type="character" w:customStyle="1" w:styleId="WingdingSymbols">
    <w:name w:val="Wingding Symbols"/>
    <w:rsid w:val="00AC093F"/>
    <w:rPr>
      <w:rFonts w:ascii="Wingdings" w:hAnsi="Wingdings"/>
    </w:rPr>
  </w:style>
  <w:style w:type="paragraph" w:customStyle="1" w:styleId="TableHeading">
    <w:name w:val="Table Heading"/>
    <w:basedOn w:val="HeadingBase"/>
    <w:rsid w:val="00AC093F"/>
    <w:pPr>
      <w:keepLines/>
      <w:pBdr>
        <w:bottom w:val="single" w:sz="6" w:space="1" w:color="918585"/>
      </w:pBdr>
      <w:spacing w:before="240"/>
    </w:pPr>
  </w:style>
  <w:style w:type="character" w:customStyle="1" w:styleId="HotSpot">
    <w:name w:val="HotSpot"/>
    <w:rsid w:val="00AC093F"/>
    <w:rPr>
      <w:color w:val="0033CC"/>
      <w:u w:val="none"/>
    </w:rPr>
  </w:style>
  <w:style w:type="paragraph" w:customStyle="1" w:styleId="BodyTextRight">
    <w:name w:val="Body Text Right"/>
    <w:basedOn w:val="BodyText"/>
    <w:rsid w:val="00AC093F"/>
    <w:pPr>
      <w:spacing w:before="0" w:after="0"/>
      <w:jc w:val="right"/>
    </w:pPr>
  </w:style>
  <w:style w:type="paragraph" w:styleId="Index3">
    <w:name w:val="index 3"/>
    <w:basedOn w:val="ListNumber2"/>
    <w:next w:val="Normal"/>
    <w:semiHidden/>
    <w:rsid w:val="00AC093F"/>
    <w:pPr>
      <w:numPr>
        <w:numId w:val="0"/>
      </w:numPr>
      <w:tabs>
        <w:tab w:val="right" w:leader="dot" w:pos="4176"/>
      </w:tabs>
    </w:pPr>
  </w:style>
  <w:style w:type="paragraph" w:styleId="ListNumber2">
    <w:name w:val="List Number 2"/>
    <w:basedOn w:val="List2"/>
    <w:rsid w:val="00AC093F"/>
    <w:pPr>
      <w:numPr>
        <w:numId w:val="10"/>
      </w:numPr>
      <w:tabs>
        <w:tab w:val="clear" w:pos="1060"/>
      </w:tabs>
    </w:pPr>
  </w:style>
  <w:style w:type="paragraph" w:customStyle="1" w:styleId="MarginNote">
    <w:name w:val="Margin Note"/>
    <w:basedOn w:val="BodyText"/>
    <w:rsid w:val="00AC0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93F"/>
    <w:rPr>
      <w:sz w:val="32"/>
    </w:rPr>
  </w:style>
  <w:style w:type="paragraph" w:customStyle="1" w:styleId="HeadingProcedure">
    <w:name w:val="Heading Procedure"/>
    <w:basedOn w:val="HeadingBase"/>
    <w:next w:val="Normal"/>
    <w:rsid w:val="00AC093F"/>
    <w:pPr>
      <w:tabs>
        <w:tab w:val="left" w:pos="0"/>
      </w:tabs>
      <w:spacing w:before="120" w:after="60"/>
    </w:pPr>
    <w:rPr>
      <w:i/>
      <w:color w:val="918585"/>
      <w:sz w:val="22"/>
    </w:rPr>
  </w:style>
  <w:style w:type="paragraph" w:customStyle="1" w:styleId="TableBodyText">
    <w:name w:val="Table Body Text"/>
    <w:basedOn w:val="BodyText"/>
    <w:rsid w:val="00AC093F"/>
    <w:pPr>
      <w:spacing w:before="60" w:after="60"/>
    </w:pPr>
  </w:style>
  <w:style w:type="paragraph" w:styleId="ListContinue">
    <w:name w:val="List Continue"/>
    <w:basedOn w:val="List"/>
    <w:rsid w:val="00AC093F"/>
    <w:pPr>
      <w:ind w:firstLine="0"/>
    </w:pPr>
  </w:style>
  <w:style w:type="paragraph" w:customStyle="1" w:styleId="ListNote">
    <w:name w:val="List Note"/>
    <w:basedOn w:val="List"/>
    <w:rsid w:val="00AC093F"/>
    <w:pPr>
      <w:pBdr>
        <w:top w:val="single" w:sz="6" w:space="2" w:color="918585"/>
        <w:bottom w:val="single" w:sz="6" w:space="2" w:color="918585"/>
      </w:pBdr>
      <w:tabs>
        <w:tab w:val="left" w:pos="1021"/>
      </w:tabs>
      <w:ind w:firstLine="0"/>
    </w:pPr>
  </w:style>
  <w:style w:type="paragraph" w:customStyle="1" w:styleId="Warning">
    <w:name w:val="Warning"/>
    <w:basedOn w:val="BodyText"/>
    <w:rsid w:val="00AC093F"/>
    <w:pPr>
      <w:shd w:val="clear" w:color="auto" w:fill="D9D9D9"/>
      <w:tabs>
        <w:tab w:val="left" w:pos="992"/>
      </w:tabs>
      <w:ind w:left="119" w:right="119"/>
    </w:pPr>
    <w:rPr>
      <w:sz w:val="20"/>
    </w:rPr>
  </w:style>
  <w:style w:type="paragraph" w:customStyle="1" w:styleId="MarginIcons">
    <w:name w:val="Margin Icons"/>
    <w:basedOn w:val="BodyText"/>
    <w:rsid w:val="00AC0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93F"/>
    <w:rPr>
      <w:rFonts w:ascii="Courier New" w:hAnsi="Courier New"/>
    </w:rPr>
  </w:style>
  <w:style w:type="paragraph" w:customStyle="1" w:styleId="NoteBullet">
    <w:name w:val="Note Bullet"/>
    <w:basedOn w:val="Note"/>
    <w:rsid w:val="00AC093F"/>
    <w:pPr>
      <w:tabs>
        <w:tab w:val="clear" w:pos="680"/>
      </w:tabs>
      <w:spacing w:before="60" w:after="60"/>
    </w:pPr>
  </w:style>
  <w:style w:type="paragraph" w:customStyle="1" w:styleId="SubHeading2">
    <w:name w:val="SubHeading2"/>
    <w:basedOn w:val="HeadingBase"/>
    <w:rsid w:val="00AC093F"/>
    <w:pPr>
      <w:spacing w:before="240" w:after="60"/>
    </w:pPr>
    <w:rPr>
      <w:sz w:val="20"/>
    </w:rPr>
  </w:style>
  <w:style w:type="paragraph" w:customStyle="1" w:styleId="SubHeading1">
    <w:name w:val="SubHeading1"/>
    <w:basedOn w:val="HeadingBase"/>
    <w:rsid w:val="00AC093F"/>
    <w:pPr>
      <w:spacing w:before="240" w:after="60"/>
    </w:pPr>
    <w:rPr>
      <w:color w:val="918585"/>
      <w:sz w:val="22"/>
    </w:rPr>
  </w:style>
  <w:style w:type="paragraph" w:customStyle="1" w:styleId="SideHeading">
    <w:name w:val="Side Heading"/>
    <w:basedOn w:val="HeadingBase"/>
    <w:rsid w:val="00AC0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93F"/>
    <w:pPr>
      <w:tabs>
        <w:tab w:val="num" w:pos="360"/>
      </w:tabs>
    </w:pPr>
  </w:style>
  <w:style w:type="paragraph" w:styleId="PlainText">
    <w:name w:val="Plain Text"/>
    <w:basedOn w:val="Normal"/>
    <w:link w:val="PlainTextChar"/>
    <w:rsid w:val="00AC093F"/>
    <w:rPr>
      <w:sz w:val="20"/>
    </w:rPr>
  </w:style>
  <w:style w:type="character" w:customStyle="1" w:styleId="PlainTextChar">
    <w:name w:val="Plain Text Char"/>
    <w:basedOn w:val="DefaultParagraphFont"/>
    <w:link w:val="PlainText"/>
    <w:rsid w:val="00AC093F"/>
    <w:rPr>
      <w:rFonts w:ascii="Courier New" w:eastAsia="Times New Roman" w:hAnsi="Courier New" w:cs="Times New Roman"/>
      <w:sz w:val="20"/>
      <w:szCs w:val="20"/>
      <w:lang w:eastAsia="en-US"/>
    </w:rPr>
  </w:style>
  <w:style w:type="character" w:customStyle="1" w:styleId="MenuOption">
    <w:name w:val="Menu Option"/>
    <w:basedOn w:val="DefaultParagraphFont"/>
    <w:rsid w:val="00AC093F"/>
    <w:rPr>
      <w:b/>
      <w:smallCaps/>
    </w:rPr>
  </w:style>
  <w:style w:type="paragraph" w:customStyle="1" w:styleId="TableListNumber">
    <w:name w:val="Table List Number"/>
    <w:basedOn w:val="ListNumber"/>
    <w:rsid w:val="00AC093F"/>
    <w:pPr>
      <w:numPr>
        <w:numId w:val="0"/>
      </w:numPr>
    </w:pPr>
  </w:style>
  <w:style w:type="paragraph" w:styleId="TOC4">
    <w:name w:val="toc 4"/>
    <w:basedOn w:val="TOCBase"/>
    <w:next w:val="Normal"/>
    <w:semiHidden/>
    <w:rsid w:val="00AC093F"/>
    <w:pPr>
      <w:tabs>
        <w:tab w:val="right" w:leader="dot" w:pos="9071"/>
      </w:tabs>
      <w:ind w:left="1701"/>
    </w:pPr>
  </w:style>
  <w:style w:type="paragraph" w:customStyle="1" w:styleId="ListAlpha">
    <w:name w:val="List Alpha"/>
    <w:basedOn w:val="List"/>
    <w:rsid w:val="00AC093F"/>
    <w:pPr>
      <w:numPr>
        <w:numId w:val="9"/>
      </w:numPr>
    </w:pPr>
  </w:style>
  <w:style w:type="paragraph" w:customStyle="1" w:styleId="ListAlpha2">
    <w:name w:val="List Alpha 2"/>
    <w:basedOn w:val="List2"/>
    <w:rsid w:val="00AC093F"/>
    <w:pPr>
      <w:numPr>
        <w:numId w:val="8"/>
      </w:numPr>
    </w:pPr>
  </w:style>
  <w:style w:type="paragraph" w:styleId="List2">
    <w:name w:val="List 2"/>
    <w:basedOn w:val="BodyText"/>
    <w:rsid w:val="00AC093F"/>
    <w:pPr>
      <w:tabs>
        <w:tab w:val="left" w:pos="680"/>
      </w:tabs>
      <w:spacing w:before="60" w:after="60"/>
      <w:ind w:left="680" w:hanging="340"/>
    </w:pPr>
  </w:style>
  <w:style w:type="paragraph" w:styleId="List3">
    <w:name w:val="List 3"/>
    <w:basedOn w:val="BodyText"/>
    <w:rsid w:val="00AC093F"/>
    <w:pPr>
      <w:tabs>
        <w:tab w:val="left" w:pos="1021"/>
      </w:tabs>
      <w:spacing w:before="60" w:after="60"/>
      <w:ind w:left="1020" w:hanging="340"/>
    </w:pPr>
  </w:style>
  <w:style w:type="paragraph" w:styleId="List4">
    <w:name w:val="List 4"/>
    <w:basedOn w:val="BodyText"/>
    <w:rsid w:val="00AC093F"/>
    <w:pPr>
      <w:tabs>
        <w:tab w:val="left" w:pos="1361"/>
      </w:tabs>
      <w:spacing w:before="60" w:after="60"/>
      <w:ind w:left="1361" w:hanging="340"/>
    </w:pPr>
  </w:style>
  <w:style w:type="paragraph" w:styleId="List5">
    <w:name w:val="List 5"/>
    <w:basedOn w:val="BodyText"/>
    <w:rsid w:val="00AC093F"/>
    <w:pPr>
      <w:tabs>
        <w:tab w:val="left" w:pos="1701"/>
      </w:tabs>
      <w:spacing w:before="60" w:after="60"/>
      <w:ind w:left="1701" w:hanging="340"/>
    </w:pPr>
  </w:style>
  <w:style w:type="paragraph" w:styleId="ListBullet3">
    <w:name w:val="List Bullet 3"/>
    <w:basedOn w:val="List3"/>
    <w:rsid w:val="00AC093F"/>
    <w:pPr>
      <w:numPr>
        <w:numId w:val="14"/>
      </w:numPr>
      <w:tabs>
        <w:tab w:val="clear" w:pos="1021"/>
      </w:tabs>
      <w:ind w:left="1037" w:hanging="357"/>
    </w:pPr>
  </w:style>
  <w:style w:type="paragraph" w:styleId="ListBullet4">
    <w:name w:val="List Bullet 4"/>
    <w:basedOn w:val="List4"/>
    <w:rsid w:val="00AC093F"/>
    <w:pPr>
      <w:numPr>
        <w:numId w:val="3"/>
      </w:numPr>
      <w:tabs>
        <w:tab w:val="clear" w:pos="1361"/>
      </w:tabs>
    </w:pPr>
  </w:style>
  <w:style w:type="paragraph" w:styleId="ListBullet5">
    <w:name w:val="List Bullet 5"/>
    <w:basedOn w:val="List5"/>
    <w:rsid w:val="00AC093F"/>
    <w:pPr>
      <w:numPr>
        <w:numId w:val="4"/>
      </w:numPr>
    </w:pPr>
  </w:style>
  <w:style w:type="paragraph" w:styleId="ListContinue2">
    <w:name w:val="List Continue 2"/>
    <w:basedOn w:val="List2"/>
    <w:rsid w:val="00AC093F"/>
    <w:pPr>
      <w:ind w:firstLine="0"/>
    </w:pPr>
  </w:style>
  <w:style w:type="paragraph" w:styleId="ListContinue3">
    <w:name w:val="List Continue 3"/>
    <w:basedOn w:val="List3"/>
    <w:rsid w:val="00AC093F"/>
    <w:pPr>
      <w:ind w:left="1021" w:firstLine="0"/>
    </w:pPr>
  </w:style>
  <w:style w:type="paragraph" w:styleId="ListContinue4">
    <w:name w:val="List Continue 4"/>
    <w:basedOn w:val="List4"/>
    <w:rsid w:val="00AC093F"/>
    <w:pPr>
      <w:ind w:firstLine="0"/>
    </w:pPr>
  </w:style>
  <w:style w:type="paragraph" w:styleId="ListContinue5">
    <w:name w:val="List Continue 5"/>
    <w:basedOn w:val="List5"/>
    <w:rsid w:val="00AC093F"/>
    <w:pPr>
      <w:ind w:firstLine="0"/>
    </w:pPr>
  </w:style>
  <w:style w:type="paragraph" w:styleId="ListNumber3">
    <w:name w:val="List Number 3"/>
    <w:basedOn w:val="List3"/>
    <w:rsid w:val="00AC093F"/>
    <w:pPr>
      <w:numPr>
        <w:numId w:val="5"/>
      </w:numPr>
    </w:pPr>
  </w:style>
  <w:style w:type="paragraph" w:styleId="ListNumber4">
    <w:name w:val="List Number 4"/>
    <w:basedOn w:val="List4"/>
    <w:rsid w:val="00AC093F"/>
    <w:pPr>
      <w:numPr>
        <w:numId w:val="6"/>
      </w:numPr>
    </w:pPr>
  </w:style>
  <w:style w:type="paragraph" w:styleId="ListNumber5">
    <w:name w:val="List Number 5"/>
    <w:basedOn w:val="List5"/>
    <w:rsid w:val="00AC093F"/>
    <w:pPr>
      <w:numPr>
        <w:numId w:val="7"/>
      </w:numPr>
    </w:pPr>
  </w:style>
  <w:style w:type="paragraph" w:styleId="BlockText">
    <w:name w:val="Block Text"/>
    <w:basedOn w:val="Normal"/>
    <w:rsid w:val="00AC093F"/>
    <w:pPr>
      <w:spacing w:after="120"/>
      <w:ind w:left="1440" w:right="1440"/>
    </w:pPr>
  </w:style>
  <w:style w:type="character" w:customStyle="1" w:styleId="Subscript">
    <w:name w:val="Subscript"/>
    <w:basedOn w:val="DefaultParagraphFont"/>
    <w:rsid w:val="00AC093F"/>
    <w:rPr>
      <w:sz w:val="16"/>
      <w:vertAlign w:val="subscript"/>
    </w:rPr>
  </w:style>
  <w:style w:type="character" w:customStyle="1" w:styleId="Superscript">
    <w:name w:val="Superscript"/>
    <w:basedOn w:val="DefaultParagraphFont"/>
    <w:rsid w:val="00AC093F"/>
    <w:rPr>
      <w:sz w:val="16"/>
      <w:vertAlign w:val="superscript"/>
    </w:rPr>
  </w:style>
  <w:style w:type="character" w:customStyle="1" w:styleId="Symbols">
    <w:name w:val="Symbols"/>
    <w:basedOn w:val="DefaultParagraphFont"/>
    <w:rsid w:val="00AC093F"/>
    <w:rPr>
      <w:rFonts w:ascii="Symbol" w:hAnsi="Symbol"/>
    </w:rPr>
  </w:style>
  <w:style w:type="character" w:customStyle="1" w:styleId="MenuOptions">
    <w:name w:val="Menu Options"/>
    <w:basedOn w:val="DefaultParagraphFont"/>
    <w:rsid w:val="00AC093F"/>
    <w:rPr>
      <w:rFonts w:ascii="Arial Narrow" w:hAnsi="Arial Narrow"/>
      <w:smallCaps/>
    </w:rPr>
  </w:style>
  <w:style w:type="character" w:customStyle="1" w:styleId="Buttons">
    <w:name w:val="Buttons"/>
    <w:basedOn w:val="DefaultParagraphFont"/>
    <w:rsid w:val="00AC093F"/>
    <w:rPr>
      <w:b/>
    </w:rPr>
  </w:style>
  <w:style w:type="character" w:customStyle="1" w:styleId="Underlined">
    <w:name w:val="Underlined"/>
    <w:basedOn w:val="DefaultParagraphFont"/>
    <w:rsid w:val="00AC093F"/>
    <w:rPr>
      <w:u w:val="single"/>
    </w:rPr>
  </w:style>
  <w:style w:type="paragraph" w:customStyle="1" w:styleId="TableBodyTextRight">
    <w:name w:val="Table Body Text Right"/>
    <w:basedOn w:val="TableBodyText"/>
    <w:rsid w:val="00AC093F"/>
    <w:pPr>
      <w:widowControl w:val="0"/>
      <w:autoSpaceDE w:val="0"/>
      <w:autoSpaceDN w:val="0"/>
      <w:adjustRightInd w:val="0"/>
      <w:jc w:val="right"/>
    </w:pPr>
    <w:rPr>
      <w:rFonts w:cs="Arial"/>
      <w:szCs w:val="18"/>
    </w:rPr>
  </w:style>
  <w:style w:type="paragraph" w:customStyle="1" w:styleId="CopyrightText">
    <w:name w:val="Copyright Text"/>
    <w:basedOn w:val="BodyText"/>
    <w:rsid w:val="00AC093F"/>
    <w:rPr>
      <w:sz w:val="18"/>
    </w:rPr>
  </w:style>
  <w:style w:type="paragraph" w:customStyle="1" w:styleId="BodySmallRight">
    <w:name w:val="Body Small Right"/>
    <w:basedOn w:val="BodyTextRight"/>
    <w:rsid w:val="00AC093F"/>
    <w:rPr>
      <w:sz w:val="18"/>
      <w:szCs w:val="18"/>
    </w:rPr>
  </w:style>
  <w:style w:type="paragraph" w:customStyle="1" w:styleId="MarginEdition">
    <w:name w:val="Margin Edition"/>
    <w:basedOn w:val="MarginNote"/>
    <w:rsid w:val="00AC093F"/>
    <w:pPr>
      <w:spacing w:before="0" w:after="0"/>
    </w:pPr>
    <w:rPr>
      <w:rFonts w:ascii="Times New Roman" w:hAnsi="Times New Roman"/>
      <w:color w:val="999999"/>
    </w:rPr>
  </w:style>
  <w:style w:type="paragraph" w:customStyle="1" w:styleId="Spacer">
    <w:name w:val="Spacer"/>
    <w:basedOn w:val="Normal"/>
    <w:rsid w:val="00AC093F"/>
    <w:rPr>
      <w:sz w:val="2"/>
      <w:szCs w:val="2"/>
    </w:rPr>
  </w:style>
  <w:style w:type="character" w:customStyle="1" w:styleId="Small">
    <w:name w:val="Small"/>
    <w:basedOn w:val="DefaultParagraphFont"/>
    <w:rsid w:val="00AC093F"/>
    <w:rPr>
      <w:sz w:val="16"/>
    </w:rPr>
  </w:style>
  <w:style w:type="paragraph" w:customStyle="1" w:styleId="WideTable">
    <w:name w:val="Wide Table"/>
    <w:basedOn w:val="Normal"/>
    <w:rsid w:val="00AC093F"/>
    <w:pPr>
      <w:ind w:left="-1418"/>
    </w:pPr>
    <w:rPr>
      <w:sz w:val="2"/>
      <w:szCs w:val="2"/>
    </w:rPr>
  </w:style>
  <w:style w:type="character" w:styleId="PageNumber">
    <w:name w:val="page number"/>
    <w:basedOn w:val="DefaultParagraphFont"/>
    <w:rsid w:val="00AC093F"/>
  </w:style>
  <w:style w:type="paragraph" w:styleId="Quote">
    <w:name w:val="Quote"/>
    <w:basedOn w:val="Heading1"/>
    <w:link w:val="QuoteChar"/>
    <w:qFormat/>
    <w:rsid w:val="00AC093F"/>
    <w:rPr>
      <w:b w:val="0"/>
      <w:sz w:val="72"/>
      <w:szCs w:val="72"/>
      <w:lang w:val="en-NZ"/>
    </w:rPr>
  </w:style>
  <w:style w:type="character" w:customStyle="1" w:styleId="QuoteChar">
    <w:name w:val="Quote Char"/>
    <w:basedOn w:val="DefaultParagraphFont"/>
    <w:link w:val="Quote"/>
    <w:rsid w:val="00AC0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93F"/>
    <w:pPr>
      <w:pageBreakBefore/>
    </w:pPr>
  </w:style>
  <w:style w:type="paragraph" w:customStyle="1" w:styleId="Border">
    <w:name w:val="Border"/>
    <w:basedOn w:val="Normal"/>
    <w:qFormat/>
    <w:rsid w:val="00AC0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93F"/>
    <w:rPr>
      <w:b/>
      <w:bCs/>
      <w:i/>
      <w:iCs/>
      <w:color w:val="auto"/>
    </w:rPr>
  </w:style>
  <w:style w:type="paragraph" w:styleId="IntenseQuote">
    <w:name w:val="Intense Quote"/>
    <w:basedOn w:val="Normal"/>
    <w:next w:val="Normal"/>
    <w:link w:val="IntenseQuoteChar"/>
    <w:uiPriority w:val="30"/>
    <w:qFormat/>
    <w:rsid w:val="00AC0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93F"/>
    <w:rPr>
      <w:smallCaps/>
      <w:color w:val="auto"/>
      <w:u w:val="single"/>
    </w:rPr>
  </w:style>
  <w:style w:type="character" w:styleId="IntenseReference">
    <w:name w:val="Intense Reference"/>
    <w:basedOn w:val="DefaultParagraphFont"/>
    <w:uiPriority w:val="32"/>
    <w:qFormat/>
    <w:rsid w:val="00AC093F"/>
    <w:rPr>
      <w:b/>
      <w:bCs/>
      <w:smallCaps/>
      <w:color w:val="auto"/>
      <w:spacing w:val="5"/>
      <w:u w:val="single"/>
    </w:rPr>
  </w:style>
  <w:style w:type="paragraph" w:customStyle="1" w:styleId="2ColumnHeading">
    <w:name w:val="2Column Heading"/>
    <w:basedOn w:val="BodyText"/>
    <w:qFormat/>
    <w:rsid w:val="00AC093F"/>
    <w:pPr>
      <w:spacing w:after="60"/>
      <w:ind w:left="-2268"/>
    </w:pPr>
    <w:rPr>
      <w:b/>
    </w:rPr>
  </w:style>
  <w:style w:type="paragraph" w:customStyle="1" w:styleId="Heading1TOC">
    <w:name w:val="Heading1 TOC"/>
    <w:basedOn w:val="Normal"/>
    <w:qFormat/>
    <w:rsid w:val="00AC093F"/>
    <w:pPr>
      <w:spacing w:before="240" w:after="120"/>
    </w:pPr>
    <w:rPr>
      <w:rFonts w:ascii="Times New Roman" w:hAnsi="Times New Roman"/>
      <w:b/>
      <w:sz w:val="32"/>
    </w:rPr>
  </w:style>
  <w:style w:type="paragraph" w:customStyle="1" w:styleId="Heading2TOC">
    <w:name w:val="Heading2 TOC"/>
    <w:basedOn w:val="Normal"/>
    <w:qFormat/>
    <w:rsid w:val="00AC093F"/>
    <w:pPr>
      <w:spacing w:before="240" w:after="60"/>
    </w:pPr>
    <w:rPr>
      <w:rFonts w:ascii="Times New Roman" w:hAnsi="Times New Roman"/>
      <w:b/>
      <w:sz w:val="28"/>
    </w:rPr>
  </w:style>
  <w:style w:type="character" w:customStyle="1" w:styleId="Underline">
    <w:name w:val="Underline"/>
    <w:basedOn w:val="DefaultParagraphFont"/>
    <w:qFormat/>
    <w:rsid w:val="00AC093F"/>
    <w:rPr>
      <w:u w:val="single"/>
    </w:rPr>
  </w:style>
  <w:style w:type="character" w:customStyle="1" w:styleId="BoldandItalics">
    <w:name w:val="Bold and Italics"/>
    <w:qFormat/>
    <w:rsid w:val="00AC093F"/>
    <w:rPr>
      <w:b/>
      <w:i/>
      <w:u w:val="none"/>
    </w:rPr>
  </w:style>
  <w:style w:type="paragraph" w:styleId="BalloonText">
    <w:name w:val="Balloon Text"/>
    <w:basedOn w:val="Normal"/>
    <w:link w:val="BalloonTextChar"/>
    <w:rsid w:val="00AC093F"/>
    <w:rPr>
      <w:rFonts w:ascii="Tahoma" w:hAnsi="Tahoma" w:cs="Tahoma"/>
      <w:sz w:val="16"/>
      <w:szCs w:val="16"/>
    </w:rPr>
  </w:style>
  <w:style w:type="character" w:customStyle="1" w:styleId="BalloonTextChar">
    <w:name w:val="Balloon Text Char"/>
    <w:basedOn w:val="DefaultParagraphFont"/>
    <w:link w:val="BalloonText"/>
    <w:rsid w:val="00AC0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93F"/>
    <w:rPr>
      <w:b/>
      <w:color w:val="660033"/>
      <w:spacing w:val="0"/>
    </w:rPr>
  </w:style>
  <w:style w:type="paragraph" w:customStyle="1" w:styleId="Nameditemlist">
    <w:name w:val="Named item list"/>
    <w:basedOn w:val="BodyText"/>
    <w:qFormat/>
    <w:rsid w:val="00AC093F"/>
    <w:pPr>
      <w:tabs>
        <w:tab w:val="left" w:pos="2835"/>
      </w:tabs>
      <w:ind w:left="2835" w:hanging="2835"/>
    </w:pPr>
  </w:style>
  <w:style w:type="paragraph" w:customStyle="1" w:styleId="BodyTextnopadding">
    <w:name w:val="Body Text no padding"/>
    <w:basedOn w:val="BodyText"/>
    <w:qFormat/>
    <w:rsid w:val="00AC093F"/>
    <w:pPr>
      <w:spacing w:before="0" w:after="0"/>
    </w:pPr>
  </w:style>
  <w:style w:type="paragraph" w:customStyle="1" w:styleId="BodyTextBold">
    <w:name w:val="Body Text Bold"/>
    <w:basedOn w:val="BodyText"/>
    <w:qFormat/>
    <w:rsid w:val="00AC093F"/>
    <w:rPr>
      <w:b/>
    </w:rPr>
  </w:style>
  <w:style w:type="character" w:styleId="Hyperlink">
    <w:name w:val="Hyperlink"/>
    <w:basedOn w:val="DefaultParagraphFont"/>
    <w:uiPriority w:val="99"/>
    <w:unhideWhenUsed/>
    <w:rsid w:val="00AA7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7638</Characters>
  <Application>Microsoft Office Word</Application>
  <DocSecurity>0</DocSecurity>
  <Lines>246</Lines>
  <Paragraphs>149</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TLIC3017 Shunt rolling stock</dc:title>
  <dc:subject>Approved</dc:subject>
  <dc:creator>Industry Skills Australia</dc:creator>
  <cp:keywords>Release: 2</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