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157" w:rsidP="00C63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TLIC3017 Shunt rolling stock</w:t>
      </w:r>
      <w:r>
        <w:fldChar w:fldCharType="end"/>
      </w:r>
    </w:p>
    <w:p w:rsidR="00C63157" w:rsidP="00C63157">
      <w:pPr>
        <w:pStyle w:val="Version"/>
        <w:sectPr w:rsidSect="003A0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0960" w:rsidP="003A0960">
      <w:pPr>
        <w:pStyle w:val="SuperHeading"/>
      </w:pPr>
      <w:r w:rsidRPr="003A0960">
        <w:t>Assessment Requirements for TLIC3017 Shunt rolling stock</w:t>
      </w:r>
    </w:p>
    <w:p w:rsidR="00000000" w:rsidRPr="003A0960" w:rsidP="003A0960">
      <w:pPr>
        <w:pStyle w:val="Heading1"/>
      </w:pPr>
      <w:bookmarkStart w:id="1" w:name="O_1196414"/>
      <w:bookmarkEnd w:id="1"/>
      <w:r w:rsidRPr="003A0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60" w:rsidP="003A0960">
            <w:pPr>
              <w:pStyle w:val="BodyText"/>
            </w:pPr>
            <w:r w:rsidRPr="003A0960">
              <w:rPr>
                <w:rStyle w:val="SpecialBold"/>
              </w:rPr>
              <w:t>Release 2.</w:t>
            </w:r>
            <w:r w:rsidRPr="003A0960">
              <w:t xml:space="preserve"> This is the second release of this unit of competency in the TLI Transport and Logistics Training Package:</w:t>
            </w:r>
          </w:p>
          <w:p w:rsidR="00000000" w:rsidRPr="003A0960" w:rsidP="003A0960">
            <w:pPr>
              <w:pStyle w:val="ListBullet"/>
            </w:pPr>
            <w:r w:rsidRPr="003A0960">
              <w:t>Minor statement terminology changes in Performance Criteria</w:t>
            </w:r>
          </w:p>
          <w:p w:rsidR="00000000" w:rsidRPr="003A0960" w:rsidP="003A0960">
            <w:pPr>
              <w:pStyle w:val="ListBullet"/>
            </w:pPr>
            <w:r w:rsidRPr="003A0960">
              <w:t>Minor statement changes in Knowledge E</w:t>
            </w:r>
            <w:r w:rsidRPr="003A0960">
              <w:t>vidence</w:t>
            </w:r>
          </w:p>
          <w:p w:rsidR="00000000" w:rsidP="003A0960">
            <w:pPr>
              <w:pStyle w:val="ListBullet"/>
              <w:rPr>
                <w:lang w:val="en-NZ"/>
              </w:rPr>
            </w:pPr>
            <w:r w:rsidRPr="003A0960">
              <w:t>Minor statement changes in Assessment Conditions.</w:t>
            </w:r>
          </w:p>
        </w:tc>
      </w:tr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60" w:rsidP="003A0960">
            <w:pPr>
              <w:pStyle w:val="BodyText"/>
            </w:pPr>
            <w:r w:rsidRPr="003A0960">
              <w:rPr>
                <w:rStyle w:val="SpecialBold"/>
              </w:rPr>
              <w:t>Release 1.</w:t>
            </w:r>
            <w:r w:rsidRPr="003A0960">
              <w:t xml:space="preserve"> This is the first release of this unit of competency in the TLI Transport and Logistics Training Package.</w:t>
            </w:r>
          </w:p>
        </w:tc>
      </w:tr>
    </w:tbl>
    <w:p w:rsidR="00C63157" w:rsidP="003A0960">
      <w:pPr>
        <w:pStyle w:val="NoPaddingFontSize1"/>
      </w:pPr>
    </w:p>
    <w:p w:rsidR="00C63157" w:rsidP="003A0960">
      <w:pPr>
        <w:pStyle w:val="NoPaddingFontSize1"/>
      </w:pPr>
    </w:p>
    <w:p w:rsidR="00000000" w:rsidRPr="003A0960" w:rsidP="003A0960">
      <w:pPr>
        <w:pStyle w:val="Heading1"/>
      </w:pPr>
      <w:bookmarkStart w:id="2" w:name="O_1196413"/>
      <w:bookmarkEnd w:id="2"/>
      <w:r w:rsidRPr="003A09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60">
            <w:pPr>
              <w:pStyle w:val="BodyText"/>
              <w:rPr>
                <w:lang w:val="en-NZ"/>
              </w:rPr>
            </w:pPr>
            <w:r w:rsidRPr="003A0960">
              <w:t>Evidence required to demonstrate com</w:t>
            </w:r>
            <w:r w:rsidRPr="003A0960">
              <w:t>petence in this unit must be relevant to and satisfy all of the requirements of the elements and performance criteria on at least one occasion and include:</w:t>
            </w:r>
          </w:p>
        </w:tc>
      </w:tr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60" w:rsidP="003A0960">
            <w:pPr>
              <w:pStyle w:val="ListBullet"/>
            </w:pPr>
            <w:r w:rsidRPr="003A0960">
              <w:t>checking draw gear, vehicle and equipment in terms of service schedule and operating procedures</w:t>
            </w:r>
          </w:p>
          <w:p w:rsidR="00000000" w:rsidRPr="003A0960" w:rsidP="003A0960">
            <w:pPr>
              <w:pStyle w:val="ListBullet"/>
            </w:pPr>
            <w:r w:rsidRPr="003A0960">
              <w:t xml:space="preserve">completing relevant documentation </w:t>
            </w:r>
          </w:p>
          <w:p w:rsidR="00000000" w:rsidRPr="003A0960" w:rsidP="003A0960">
            <w:pPr>
              <w:pStyle w:val="ListBullet"/>
            </w:pPr>
            <w:r w:rsidRPr="003A0960">
              <w:t>displaying and correctly interpreting hand, light and radio signals in accordance with workplace procedures</w:t>
            </w:r>
          </w:p>
          <w:p w:rsidR="00000000" w:rsidRPr="003A0960" w:rsidP="003A0960">
            <w:pPr>
              <w:pStyle w:val="ListBullet"/>
            </w:pPr>
            <w:r w:rsidRPr="003A0960">
              <w:t xml:space="preserve">identifying job hazards and taking required actions to minimise, control or eliminate identified hazards </w:t>
            </w:r>
          </w:p>
          <w:p w:rsidR="00000000" w:rsidRPr="003A0960" w:rsidP="003A0960">
            <w:pPr>
              <w:pStyle w:val="ListBullet"/>
            </w:pPr>
            <w:r w:rsidRPr="003A0960">
              <w:t>interpr</w:t>
            </w:r>
            <w:r w:rsidRPr="003A0960">
              <w:t>eting and following operational instructions and prioritise work</w:t>
            </w:r>
          </w:p>
          <w:p w:rsidR="00000000" w:rsidRPr="003A0960" w:rsidP="003A0960">
            <w:pPr>
              <w:pStyle w:val="ListBullet"/>
            </w:pPr>
            <w:r w:rsidRPr="003A0960">
              <w:t>modifying activities depending on operational contingencies, risk situations and environments</w:t>
            </w:r>
          </w:p>
          <w:p w:rsidR="00000000" w:rsidRPr="003A0960" w:rsidP="003A0960">
            <w:pPr>
              <w:pStyle w:val="ListBullet"/>
            </w:pPr>
            <w:r w:rsidRPr="003A0960">
              <w:t>monitoring condition and performance of equipment and taking appropriate actions, as required</w:t>
            </w:r>
          </w:p>
          <w:p w:rsidR="00000000" w:rsidRPr="003A0960" w:rsidP="003A0960">
            <w:pPr>
              <w:pStyle w:val="ListBullet"/>
            </w:pPr>
            <w:r w:rsidRPr="003A0960">
              <w:t>mon</w:t>
            </w:r>
            <w:r w:rsidRPr="003A0960">
              <w:t>itoring work activities in terms of planned schedule</w:t>
            </w:r>
          </w:p>
          <w:p w:rsidR="00000000" w:rsidRPr="003A0960" w:rsidP="003A0960">
            <w:pPr>
              <w:pStyle w:val="ListBullet"/>
            </w:pPr>
            <w:r w:rsidRPr="003A0960">
              <w:t>operating and adapting to differences in equipment in accordance with operating procedures</w:t>
            </w:r>
          </w:p>
          <w:p w:rsidR="00000000" w:rsidRPr="003A0960" w:rsidP="003A0960">
            <w:pPr>
              <w:pStyle w:val="ListBullet"/>
            </w:pPr>
            <w:r w:rsidRPr="003A0960">
              <w:t>reading and interpreting relevant instructions, procedures, information and signs</w:t>
            </w:r>
          </w:p>
          <w:p w:rsidR="00000000" w:rsidRPr="003A0960" w:rsidP="003A0960">
            <w:pPr>
              <w:pStyle w:val="ListBullet"/>
            </w:pPr>
            <w:r w:rsidRPr="003A0960">
              <w:t>reporting and/or rectifying id</w:t>
            </w:r>
            <w:r w:rsidRPr="003A0960">
              <w:t>entified problems, faults or malfunctions promptly in accordance with regulatory requirements and workplace procedures</w:t>
            </w:r>
          </w:p>
          <w:p w:rsidR="00000000" w:rsidRPr="003A0960" w:rsidP="003A0960">
            <w:pPr>
              <w:pStyle w:val="ListBullet"/>
            </w:pPr>
            <w:r w:rsidRPr="003A0960">
              <w:t>working systematically with required attention to detail without injury to self or others, or damage to goods or equipment.</w:t>
            </w:r>
          </w:p>
        </w:tc>
      </w:tr>
    </w:tbl>
    <w:p w:rsidR="00000000" w:rsidRPr="003A0960" w:rsidP="003A0960">
      <w:pPr>
        <w:pStyle w:val="NoPaddingFontSize1"/>
      </w:pPr>
    </w:p>
    <w:p w:rsidR="00000000" w:rsidRPr="003A0960" w:rsidP="003A0960">
      <w:pPr>
        <w:pStyle w:val="AllowPageBreak"/>
      </w:pPr>
    </w:p>
    <w:p w:rsidR="00000000" w:rsidRPr="003A0960" w:rsidP="003A0960">
      <w:pPr>
        <w:pStyle w:val="Heading1"/>
      </w:pPr>
      <w:bookmarkStart w:id="3" w:name="O_1196412"/>
      <w:bookmarkEnd w:id="3"/>
      <w:r w:rsidRPr="003A09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60">
            <w:pPr>
              <w:pStyle w:val="BodyText"/>
              <w:rPr>
                <w:lang w:val="en-NZ"/>
              </w:rPr>
            </w:pPr>
            <w:r w:rsidRPr="003A096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60" w:rsidP="003A0960">
            <w:pPr>
              <w:pStyle w:val="ListBullet"/>
            </w:pPr>
            <w:r w:rsidRPr="003A0960">
              <w:t>applicable state/territory legislated rail saf</w:t>
            </w:r>
            <w:r w:rsidRPr="003A0960">
              <w:t>ety requirements, relevant codes of practice and/or guidelines</w:t>
            </w:r>
          </w:p>
          <w:p w:rsidR="00000000" w:rsidRPr="003A0960" w:rsidP="003A0960">
            <w:pPr>
              <w:pStyle w:val="ListBullet"/>
            </w:pPr>
            <w:r w:rsidRPr="003A0960">
              <w:t>characteristics and features of wagons and other rolling stock</w:t>
            </w:r>
          </w:p>
          <w:p w:rsidR="00000000" w:rsidRPr="003A0960" w:rsidP="003A0960">
            <w:pPr>
              <w:pStyle w:val="ListBullet"/>
            </w:pPr>
            <w:r w:rsidRPr="003A0960">
              <w:t>defects that can occur on a shunting gear and equipment and related actions that should be taken</w:t>
            </w:r>
          </w:p>
          <w:p w:rsidR="00000000" w:rsidRPr="003A0960" w:rsidP="003A0960">
            <w:pPr>
              <w:pStyle w:val="ListBullet"/>
            </w:pPr>
            <w:r w:rsidRPr="003A0960">
              <w:t xml:space="preserve">draw gear capacities and related </w:t>
            </w:r>
            <w:r w:rsidRPr="003A0960">
              <w:t>operating procedures</w:t>
            </w:r>
          </w:p>
          <w:p w:rsidR="00000000" w:rsidRPr="003A0960" w:rsidP="003A0960">
            <w:pPr>
              <w:pStyle w:val="ListBullet"/>
            </w:pPr>
            <w:r w:rsidRPr="003A0960">
              <w:t xml:space="preserve">emergency response procedures </w:t>
            </w:r>
          </w:p>
          <w:p w:rsidR="00000000" w:rsidRPr="003A0960" w:rsidP="003A0960">
            <w:pPr>
              <w:pStyle w:val="ListBullet"/>
            </w:pPr>
            <w:r w:rsidRPr="003A0960">
              <w:t>location and operation of signals and points</w:t>
            </w:r>
          </w:p>
          <w:p w:rsidR="00000000" w:rsidRPr="003A0960" w:rsidP="003A0960">
            <w:pPr>
              <w:pStyle w:val="ListBullet"/>
            </w:pPr>
            <w:r w:rsidRPr="003A0960">
              <w:t>principles of operation of protective devices, air brakes, handbrakes and derailers</w:t>
            </w:r>
          </w:p>
          <w:p w:rsidR="00000000" w:rsidRPr="003A0960" w:rsidP="003A0960">
            <w:pPr>
              <w:pStyle w:val="ListBullet"/>
            </w:pPr>
            <w:r w:rsidRPr="003A0960">
              <w:t>procedures for:</w:t>
            </w:r>
          </w:p>
          <w:p w:rsidR="00000000" w:rsidRPr="003A0960" w:rsidP="003A0960">
            <w:pPr>
              <w:pStyle w:val="ListBullet2"/>
            </w:pPr>
            <w:r w:rsidRPr="003A0960">
              <w:t>coupling and uncoupling rolling stock</w:t>
            </w:r>
          </w:p>
          <w:p w:rsidR="00000000" w:rsidRPr="003A0960" w:rsidP="003A0960">
            <w:pPr>
              <w:pStyle w:val="ListBullet2"/>
            </w:pPr>
            <w:r w:rsidRPr="003A0960">
              <w:t>identifying and reporting hazards</w:t>
            </w:r>
          </w:p>
          <w:p w:rsidR="00000000" w:rsidRPr="003A0960" w:rsidP="003A0960">
            <w:pPr>
              <w:pStyle w:val="ListBullet2"/>
            </w:pPr>
            <w:r w:rsidRPr="003A0960">
              <w:t>loading and unloading procedures</w:t>
            </w:r>
          </w:p>
          <w:p w:rsidR="00000000" w:rsidRPr="003A0960" w:rsidP="003A0960">
            <w:pPr>
              <w:pStyle w:val="ListBullet2"/>
            </w:pPr>
            <w:r w:rsidRPr="003A0960">
              <w:t>operating points and signals</w:t>
            </w:r>
          </w:p>
          <w:p w:rsidR="00000000" w:rsidRPr="003A0960" w:rsidP="003A0960">
            <w:pPr>
              <w:pStyle w:val="ListBullet2"/>
            </w:pPr>
            <w:r w:rsidRPr="003A0960">
              <w:t>radio communications protocol</w:t>
            </w:r>
          </w:p>
          <w:p w:rsidR="00000000" w:rsidRPr="003A0960" w:rsidP="003A0960">
            <w:pPr>
              <w:pStyle w:val="ListBullet2"/>
            </w:pPr>
            <w:r w:rsidRPr="003A0960">
              <w:t>rolling stock cards</w:t>
            </w:r>
          </w:p>
          <w:p w:rsidR="00000000" w:rsidRPr="003A0960" w:rsidP="003A0960">
            <w:pPr>
              <w:pStyle w:val="ListBullet"/>
            </w:pPr>
            <w:r w:rsidRPr="003A0960">
              <w:t>relevant work health and safety (WHS)/occupational health and safety (OHS) and environmental procedures and r</w:t>
            </w:r>
            <w:r w:rsidRPr="003A0960">
              <w:t xml:space="preserve">egulations including codes of practice </w:t>
            </w:r>
          </w:p>
          <w:p w:rsidR="00000000" w:rsidRPr="003A0960" w:rsidP="003A0960">
            <w:pPr>
              <w:pStyle w:val="ListBullet"/>
            </w:pPr>
            <w:r w:rsidRPr="003A0960">
              <w:t>shunting plan, strategy and instructions</w:t>
            </w:r>
          </w:p>
          <w:p w:rsidR="00000000" w:rsidRPr="003A0960" w:rsidP="003A0960">
            <w:pPr>
              <w:pStyle w:val="ListBullet"/>
            </w:pPr>
            <w:r w:rsidRPr="003A0960">
              <w:t>shunting signals and commands and line of sight communications systems</w:t>
            </w:r>
          </w:p>
          <w:p w:rsidR="00000000" w:rsidRPr="003A0960" w:rsidP="003A0960">
            <w:pPr>
              <w:pStyle w:val="ListBullet"/>
            </w:pPr>
            <w:r w:rsidRPr="003A0960">
              <w:t>system of safeworking rule requirements</w:t>
            </w:r>
          </w:p>
          <w:p w:rsidR="00000000" w:rsidRPr="003A0960" w:rsidP="003A0960">
            <w:pPr>
              <w:pStyle w:val="ListBullet"/>
            </w:pPr>
            <w:r w:rsidRPr="003A0960">
              <w:t>track and signal layouts and features in yard.</w:t>
            </w:r>
          </w:p>
        </w:tc>
      </w:tr>
    </w:tbl>
    <w:p w:rsidR="00C63157" w:rsidP="003A0960">
      <w:pPr>
        <w:pStyle w:val="NoPaddingFontSize1"/>
      </w:pPr>
    </w:p>
    <w:p w:rsidR="00C63157" w:rsidP="003A0960">
      <w:pPr>
        <w:pStyle w:val="NoPaddingFontSize1"/>
      </w:pPr>
    </w:p>
    <w:p w:rsidR="00000000" w:rsidRPr="003A0960" w:rsidP="003A0960">
      <w:pPr>
        <w:pStyle w:val="Heading1"/>
      </w:pPr>
      <w:bookmarkStart w:id="4" w:name="O_1196411"/>
      <w:bookmarkEnd w:id="4"/>
      <w:r w:rsidRPr="003A09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0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60" w:rsidP="003A0960">
            <w:pPr>
              <w:pStyle w:val="BodyText"/>
            </w:pPr>
            <w:r w:rsidRPr="003A0960">
              <w:t xml:space="preserve">Assessors must hold credentials specified within the Standards for Registered Training Organisations current at the time of assessment. </w:t>
            </w:r>
          </w:p>
          <w:p w:rsidR="00000000" w:rsidRPr="003A0960" w:rsidP="003A0960">
            <w:pPr>
              <w:pStyle w:val="BodyText"/>
            </w:pPr>
            <w:r w:rsidRPr="003A0960">
              <w:t>Assessment must satisfy the Principles of Assessment and Rules of Evidence and all regul</w:t>
            </w:r>
            <w:r w:rsidRPr="003A0960">
              <w:t>atory requirements included within the Standards for Registered Training Organisations current at the time of assessment.</w:t>
            </w:r>
          </w:p>
          <w:p w:rsidR="00000000" w:rsidRPr="003A0960" w:rsidP="003A0960">
            <w:pPr>
              <w:pStyle w:val="BodyText"/>
            </w:pPr>
            <w:r w:rsidRPr="003A0960">
              <w:t xml:space="preserve">Assessment must occur in workplace operational situations where it is appropriate to do so; where this is not appropriate, assessment </w:t>
            </w:r>
            <w:r w:rsidRPr="003A0960">
              <w:t>must occur in simulated workplace operational situations that replicate rail corridor workplace conditions.</w:t>
            </w:r>
          </w:p>
          <w:p w:rsidR="00000000" w:rsidRPr="003A0960" w:rsidP="003A0960">
            <w:pPr>
              <w:pStyle w:val="BodyText"/>
            </w:pPr>
            <w:r w:rsidRPr="003A0960">
              <w:t>Assessment processes and techniques must be appropriate to the language, literacy and numeracy requirements of the work being performed and the need</w:t>
            </w:r>
            <w:r w:rsidRPr="003A0960">
              <w:t>s of the candidate.</w:t>
            </w:r>
          </w:p>
          <w:p w:rsidR="00000000" w:rsidRPr="003A0960" w:rsidP="003A0960">
            <w:pPr>
              <w:pStyle w:val="BodyText"/>
            </w:pPr>
            <w:r w:rsidRPr="003A0960">
              <w:t>Resources for assessment include access to:</w:t>
            </w:r>
          </w:p>
          <w:p w:rsidR="00000000" w:rsidRPr="003A0960" w:rsidP="003A0960">
            <w:pPr>
              <w:pStyle w:val="ListBullet"/>
            </w:pPr>
            <w:r w:rsidRPr="003A0960">
              <w:t>a range of relevant exercises, case studies and/or simulations</w:t>
            </w:r>
          </w:p>
          <w:p w:rsidR="00000000" w:rsidRPr="003A0960" w:rsidP="003A0960">
            <w:pPr>
              <w:pStyle w:val="ListBullet"/>
            </w:pPr>
            <w:r w:rsidRPr="003A0960">
              <w:t>relevant and appropriate materials, tools, equipment and personal protective equipment (PPE) currently used in industry</w:t>
            </w:r>
          </w:p>
          <w:p w:rsidR="00000000" w:rsidRPr="003A0960" w:rsidP="003A0960">
            <w:pPr>
              <w:pStyle w:val="ListBullet"/>
            </w:pPr>
            <w:r w:rsidRPr="003A0960">
              <w:t>applicab</w:t>
            </w:r>
            <w:r w:rsidRPr="003A0960">
              <w:t>le documentation including workplace procedures, rules, regulations, dangerous goods systems, codes of practice and operation manuals.</w:t>
            </w:r>
          </w:p>
        </w:tc>
      </w:tr>
    </w:tbl>
    <w:p w:rsidR="00000000" w:rsidRPr="003A0960" w:rsidP="003A0960">
      <w:pPr>
        <w:pStyle w:val="NoPaddingFontSize1"/>
      </w:pPr>
    </w:p>
    <w:p w:rsidR="00000000" w:rsidRPr="003A0960" w:rsidP="003A0960">
      <w:pPr>
        <w:pStyle w:val="AllowPageBreak"/>
      </w:pPr>
    </w:p>
    <w:p w:rsidR="00000000" w:rsidRPr="003A0960" w:rsidP="003A0960">
      <w:pPr>
        <w:pStyle w:val="Heading1"/>
      </w:pPr>
      <w:bookmarkStart w:id="5" w:name="O_1196426"/>
      <w:bookmarkEnd w:id="5"/>
      <w:r w:rsidRPr="003A0960">
        <w:t>Links</w:t>
      </w:r>
    </w:p>
    <w:p w:rsidR="00000000" w:rsidRPr="003A0960" w:rsidP="00C63157">
      <w:pPr>
        <w:pStyle w:val="BodyText"/>
      </w:pPr>
      <w:r w:rsidRPr="003A0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28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0960" w:rsidP="003A0960"/>
    <w:sectPr w:rsidSect="003A0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60" w:rsidRPr="00C63157" w:rsidP="00C63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57" w:rsidP="003A0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157" w:rsidP="003A0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3157" w:rsidP="003A0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960" w:rsidRPr="00C63157" w:rsidP="00C63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157" w:rsidRPr="002D2AF8" w:rsidP="003A0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TLIC3017 Shunt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3157" w:rsidP="003A0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CF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48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A9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960"/>
  </w:style>
  <w:style w:type="character" w:customStyle="1" w:styleId="Heading1Char">
    <w:name w:val="Heading 1 Char"/>
    <w:basedOn w:val="DefaultParagraphFont"/>
    <w:link w:val="Heading1"/>
    <w:rsid w:val="003A0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9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960"/>
    <w:rPr>
      <w:b/>
      <w:spacing w:val="0"/>
    </w:rPr>
  </w:style>
  <w:style w:type="paragraph" w:styleId="ListBullet2">
    <w:name w:val="List Bullet 2"/>
    <w:basedOn w:val="List2"/>
    <w:rsid w:val="003A0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0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960"/>
    <w:rPr>
      <w:i/>
    </w:rPr>
  </w:style>
  <w:style w:type="paragraph" w:styleId="Caption">
    <w:name w:val="caption"/>
    <w:basedOn w:val="BodyText"/>
    <w:next w:val="Normal"/>
    <w:qFormat/>
    <w:rsid w:val="003A0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960"/>
  </w:style>
  <w:style w:type="paragraph" w:styleId="TableofFigures">
    <w:name w:val="table of figures"/>
    <w:basedOn w:val="Normal"/>
    <w:next w:val="Normal"/>
    <w:semiHidden/>
    <w:rsid w:val="003A0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960"/>
    <w:rPr>
      <w:rFonts w:ascii="Wingdings" w:hAnsi="Wingdings"/>
    </w:rPr>
  </w:style>
  <w:style w:type="paragraph" w:customStyle="1" w:styleId="TableHeading">
    <w:name w:val="Table Heading"/>
    <w:basedOn w:val="HeadingBase"/>
    <w:rsid w:val="003A0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960"/>
    <w:rPr>
      <w:color w:val="0033CC"/>
      <w:u w:val="none"/>
    </w:rPr>
  </w:style>
  <w:style w:type="paragraph" w:customStyle="1" w:styleId="BodyTextRight">
    <w:name w:val="Body Text Right"/>
    <w:basedOn w:val="BodyText"/>
    <w:rsid w:val="003A0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960"/>
    <w:rPr>
      <w:sz w:val="32"/>
    </w:rPr>
  </w:style>
  <w:style w:type="paragraph" w:customStyle="1" w:styleId="HeadingProcedure">
    <w:name w:val="Heading Procedure"/>
    <w:basedOn w:val="HeadingBase"/>
    <w:next w:val="Normal"/>
    <w:rsid w:val="003A0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960"/>
    <w:pPr>
      <w:spacing w:before="60" w:after="60"/>
    </w:pPr>
  </w:style>
  <w:style w:type="paragraph" w:styleId="ListContinue">
    <w:name w:val="List Continue"/>
    <w:basedOn w:val="List"/>
    <w:rsid w:val="003A0960"/>
    <w:pPr>
      <w:ind w:firstLine="0"/>
    </w:pPr>
  </w:style>
  <w:style w:type="paragraph" w:customStyle="1" w:styleId="ListNote">
    <w:name w:val="List Note"/>
    <w:basedOn w:val="List"/>
    <w:rsid w:val="003A0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960"/>
    <w:rPr>
      <w:rFonts w:ascii="Courier New" w:hAnsi="Courier New"/>
    </w:rPr>
  </w:style>
  <w:style w:type="paragraph" w:customStyle="1" w:styleId="NoteBullet">
    <w:name w:val="Note Bullet"/>
    <w:basedOn w:val="Note"/>
    <w:rsid w:val="003A0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960"/>
    <w:rPr>
      <w:b/>
      <w:smallCaps/>
    </w:rPr>
  </w:style>
  <w:style w:type="paragraph" w:customStyle="1" w:styleId="TableListNumber">
    <w:name w:val="Table List Number"/>
    <w:basedOn w:val="ListNumber"/>
    <w:rsid w:val="003A0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960"/>
    <w:pPr>
      <w:numPr>
        <w:numId w:val="9"/>
      </w:numPr>
    </w:pPr>
  </w:style>
  <w:style w:type="paragraph" w:customStyle="1" w:styleId="ListAlpha2">
    <w:name w:val="List Alpha 2"/>
    <w:basedOn w:val="List2"/>
    <w:rsid w:val="003A0960"/>
    <w:pPr>
      <w:numPr>
        <w:numId w:val="8"/>
      </w:numPr>
    </w:pPr>
  </w:style>
  <w:style w:type="paragraph" w:styleId="List2">
    <w:name w:val="List 2"/>
    <w:basedOn w:val="BodyText"/>
    <w:rsid w:val="003A0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960"/>
    <w:pPr>
      <w:numPr>
        <w:numId w:val="4"/>
      </w:numPr>
    </w:pPr>
  </w:style>
  <w:style w:type="paragraph" w:styleId="ListContinue2">
    <w:name w:val="List Continue 2"/>
    <w:basedOn w:val="List2"/>
    <w:rsid w:val="003A0960"/>
    <w:pPr>
      <w:ind w:firstLine="0"/>
    </w:pPr>
  </w:style>
  <w:style w:type="paragraph" w:styleId="ListContinue3">
    <w:name w:val="List Continue 3"/>
    <w:basedOn w:val="List3"/>
    <w:rsid w:val="003A0960"/>
    <w:pPr>
      <w:ind w:left="1021" w:firstLine="0"/>
    </w:pPr>
  </w:style>
  <w:style w:type="paragraph" w:styleId="ListContinue4">
    <w:name w:val="List Continue 4"/>
    <w:basedOn w:val="List4"/>
    <w:rsid w:val="003A0960"/>
    <w:pPr>
      <w:ind w:firstLine="0"/>
    </w:pPr>
  </w:style>
  <w:style w:type="paragraph" w:styleId="ListContinue5">
    <w:name w:val="List Continue 5"/>
    <w:basedOn w:val="List5"/>
    <w:rsid w:val="003A0960"/>
    <w:pPr>
      <w:ind w:firstLine="0"/>
    </w:pPr>
  </w:style>
  <w:style w:type="paragraph" w:styleId="ListNumber3">
    <w:name w:val="List Number 3"/>
    <w:basedOn w:val="List3"/>
    <w:rsid w:val="003A0960"/>
    <w:pPr>
      <w:numPr>
        <w:numId w:val="5"/>
      </w:numPr>
    </w:pPr>
  </w:style>
  <w:style w:type="paragraph" w:styleId="ListNumber4">
    <w:name w:val="List Number 4"/>
    <w:basedOn w:val="List4"/>
    <w:rsid w:val="003A0960"/>
    <w:pPr>
      <w:numPr>
        <w:numId w:val="6"/>
      </w:numPr>
    </w:pPr>
  </w:style>
  <w:style w:type="paragraph" w:styleId="ListNumber5">
    <w:name w:val="List Number 5"/>
    <w:basedOn w:val="List5"/>
    <w:rsid w:val="003A0960"/>
    <w:pPr>
      <w:numPr>
        <w:numId w:val="7"/>
      </w:numPr>
    </w:pPr>
  </w:style>
  <w:style w:type="paragraph" w:styleId="BlockText">
    <w:name w:val="Block Text"/>
    <w:basedOn w:val="Normal"/>
    <w:rsid w:val="003A0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960"/>
    <w:rPr>
      <w:sz w:val="16"/>
      <w:vertAlign w:val="superscript"/>
    </w:rPr>
  </w:style>
  <w:style w:type="character" w:customStyle="1" w:styleId="Symbols">
    <w:name w:val="Symbols"/>
    <w:basedOn w:val="DefaultParagraphFont"/>
    <w:rsid w:val="003A0960"/>
    <w:rPr>
      <w:rFonts w:ascii="Symbol" w:hAnsi="Symbol"/>
    </w:rPr>
  </w:style>
  <w:style w:type="character" w:customStyle="1" w:styleId="MenuOptions">
    <w:name w:val="Menu Options"/>
    <w:basedOn w:val="DefaultParagraphFont"/>
    <w:rsid w:val="003A0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960"/>
    <w:rPr>
      <w:b/>
    </w:rPr>
  </w:style>
  <w:style w:type="character" w:customStyle="1" w:styleId="Underlined">
    <w:name w:val="Underlined"/>
    <w:basedOn w:val="DefaultParagraphFont"/>
    <w:rsid w:val="003A0960"/>
    <w:rPr>
      <w:u w:val="single"/>
    </w:rPr>
  </w:style>
  <w:style w:type="paragraph" w:customStyle="1" w:styleId="TableBodyTextRight">
    <w:name w:val="Table Body Text Right"/>
    <w:basedOn w:val="TableBodyText"/>
    <w:rsid w:val="003A0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960"/>
    <w:rPr>
      <w:sz w:val="18"/>
    </w:rPr>
  </w:style>
  <w:style w:type="paragraph" w:customStyle="1" w:styleId="BodySmallRight">
    <w:name w:val="Body Small Right"/>
    <w:basedOn w:val="BodyTextRight"/>
    <w:rsid w:val="003A0960"/>
    <w:rPr>
      <w:sz w:val="18"/>
      <w:szCs w:val="18"/>
    </w:rPr>
  </w:style>
  <w:style w:type="paragraph" w:customStyle="1" w:styleId="MarginEdition">
    <w:name w:val="Margin Edition"/>
    <w:basedOn w:val="MarginNote"/>
    <w:rsid w:val="003A0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960"/>
    <w:rPr>
      <w:sz w:val="2"/>
      <w:szCs w:val="2"/>
    </w:rPr>
  </w:style>
  <w:style w:type="character" w:customStyle="1" w:styleId="Small">
    <w:name w:val="Small"/>
    <w:basedOn w:val="DefaultParagraphFont"/>
    <w:rsid w:val="003A0960"/>
    <w:rPr>
      <w:sz w:val="16"/>
    </w:rPr>
  </w:style>
  <w:style w:type="paragraph" w:customStyle="1" w:styleId="WideTable">
    <w:name w:val="Wide Table"/>
    <w:basedOn w:val="Normal"/>
    <w:rsid w:val="003A0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960"/>
  </w:style>
  <w:style w:type="paragraph" w:styleId="Quote">
    <w:name w:val="Quote"/>
    <w:basedOn w:val="Heading1"/>
    <w:link w:val="QuoteChar"/>
    <w:qFormat/>
    <w:rsid w:val="003A0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960"/>
    <w:pPr>
      <w:pageBreakBefore/>
    </w:pPr>
  </w:style>
  <w:style w:type="paragraph" w:customStyle="1" w:styleId="Border">
    <w:name w:val="Border"/>
    <w:basedOn w:val="Normal"/>
    <w:qFormat/>
    <w:rsid w:val="003A0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960"/>
    <w:rPr>
      <w:u w:val="single"/>
    </w:rPr>
  </w:style>
  <w:style w:type="character" w:customStyle="1" w:styleId="BoldandItalics">
    <w:name w:val="Bold and Italics"/>
    <w:qFormat/>
    <w:rsid w:val="003A0960"/>
    <w:rPr>
      <w:b/>
      <w:i/>
      <w:u w:val="none"/>
    </w:rPr>
  </w:style>
  <w:style w:type="paragraph" w:styleId="BalloonText">
    <w:name w:val="Balloon Text"/>
    <w:basedOn w:val="Normal"/>
    <w:link w:val="BalloonTextChar"/>
    <w:rsid w:val="003A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960"/>
    <w:pPr>
      <w:spacing w:before="0" w:after="0"/>
    </w:pPr>
  </w:style>
  <w:style w:type="paragraph" w:customStyle="1" w:styleId="BodyTextBold">
    <w:name w:val="Body Text Bold"/>
    <w:basedOn w:val="BodyText"/>
    <w:qFormat/>
    <w:rsid w:val="003A0960"/>
    <w:rPr>
      <w:b/>
    </w:rPr>
  </w:style>
  <w:style w:type="character" w:styleId="Hyperlink">
    <w:name w:val="Hyperlink"/>
    <w:basedOn w:val="DefaultParagraphFont"/>
    <w:uiPriority w:val="99"/>
    <w:unhideWhenUsed/>
    <w:rsid w:val="00C63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3972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TLIC3017 Shunt rolling stock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