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4BB" w:rsidP="00341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TLIC3011 Transport passengers with disabilities</w:t>
      </w:r>
      <w:r>
        <w:fldChar w:fldCharType="end"/>
      </w:r>
    </w:p>
    <w:p w:rsidR="003414BB" w:rsidP="003414BB">
      <w:pPr>
        <w:pStyle w:val="Version"/>
        <w:sectPr w:rsidSect="005D2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235E" w:rsidP="005D235E">
      <w:pPr>
        <w:pStyle w:val="SuperHeading"/>
      </w:pPr>
      <w:r w:rsidRPr="005D235E">
        <w:t>TLIC3011 Transport passengers with disabilities</w:t>
      </w:r>
    </w:p>
    <w:p w:rsidR="00000000" w:rsidRPr="005D235E" w:rsidP="005D235E">
      <w:pPr>
        <w:pStyle w:val="Heading1"/>
      </w:pPr>
      <w:bookmarkStart w:id="1" w:name="O_1196388"/>
      <w:bookmarkEnd w:id="1"/>
      <w:r w:rsidRPr="005D23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rPr>
                <w:rStyle w:val="SpecialBold"/>
              </w:rPr>
              <w:t>Release 2.</w:t>
            </w:r>
            <w:r w:rsidRPr="005D235E">
              <w:t xml:space="preserve"> This is the second release of this unit of competency in the TLI Transport and Logistics Training Package.  </w:t>
            </w:r>
          </w:p>
          <w:p w:rsidR="00000000" w:rsidRPr="005D235E" w:rsidP="005D235E">
            <w:pPr>
              <w:pStyle w:val="ListBullet2"/>
            </w:pPr>
            <w:r w:rsidRPr="005D235E">
              <w:t>Minor changes to unit Application</w:t>
            </w:r>
          </w:p>
          <w:p w:rsidR="00000000" w:rsidRPr="005D235E" w:rsidP="005D235E">
            <w:pPr>
              <w:pStyle w:val="ListBullet2"/>
            </w:pPr>
            <w:r w:rsidRPr="005D235E">
              <w:t>Minor changes to Performance Criteria</w:t>
            </w:r>
          </w:p>
          <w:p w:rsidR="00000000" w:rsidRPr="005D235E" w:rsidP="005D235E">
            <w:pPr>
              <w:pStyle w:val="ListBullet2"/>
            </w:pPr>
            <w:r w:rsidRPr="005D235E">
              <w:t>Minor changes to Performance Evid</w:t>
            </w:r>
            <w:r w:rsidRPr="005D235E">
              <w:t>ence</w:t>
            </w:r>
          </w:p>
          <w:p w:rsidR="00000000" w:rsidRPr="005D235E" w:rsidP="005D235E">
            <w:pPr>
              <w:pStyle w:val="ListBullet2"/>
            </w:pPr>
            <w:r w:rsidRPr="005D235E">
              <w:t>Minor changes to Knowledge Evidence</w:t>
            </w:r>
          </w:p>
          <w:p w:rsidR="00000000" w:rsidP="005D235E">
            <w:pPr>
              <w:pStyle w:val="ListBullet2"/>
              <w:rPr>
                <w:lang w:val="en-NZ"/>
              </w:rPr>
            </w:pPr>
            <w:r w:rsidRPr="005D235E">
              <w:t>Minor changes to Assessment Conditions.</w:t>
            </w:r>
          </w:p>
        </w:tc>
      </w:tr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rPr>
                <w:rStyle w:val="SpecialBold"/>
              </w:rPr>
              <w:t>Release 1.</w:t>
            </w:r>
            <w:r w:rsidRPr="005D235E">
              <w:t xml:space="preserve"> This is the first release of this unit of competency in the TLI Transport and Logistics Training Package.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2" w:name="O_1196387"/>
      <w:bookmarkEnd w:id="2"/>
      <w:r w:rsidRPr="005D23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t>This unit involves the skills and knowledge required to transport passengers with disabilities.</w:t>
            </w:r>
          </w:p>
          <w:p w:rsidR="00000000" w:rsidRPr="005D235E" w:rsidP="005D235E">
            <w:pPr>
              <w:pStyle w:val="BodyText"/>
            </w:pPr>
            <w:r w:rsidRPr="005D235E">
              <w:t>It includes undertaking pre-operational vehicle checks and vehicle ancillary equipment, assisting passengers to use restraints and ancillary equipment, providin</w:t>
            </w:r>
            <w:r w:rsidRPr="005D235E">
              <w:t>g appropriate support to passengers during their journey, and manoeuvring the vehicle with due consideration of passengers’ disabilities and the requirements of relevant government regulations in accordance with relevant state/territory road and traffic au</w:t>
            </w:r>
            <w:r w:rsidRPr="005D235E">
              <w:t>thority licence requirements and regulations.</w:t>
            </w:r>
          </w:p>
          <w:p w:rsidR="00000000" w:rsidRPr="005D235E" w:rsidP="005D235E">
            <w:pPr>
              <w:pStyle w:val="BodyText"/>
            </w:pPr>
            <w:r w:rsidRPr="005D235E">
              <w:t xml:space="preserve">Work is performed with limited or minimum supervision, and within duty of care responsibility for self and others in achieving the prescribed outcomes. </w:t>
            </w:r>
          </w:p>
          <w:p w:rsidR="00000000" w:rsidRPr="005D235E" w:rsidP="005D235E">
            <w:pPr>
              <w:pStyle w:val="BodyText"/>
            </w:pPr>
            <w:r w:rsidRPr="005D235E">
              <w:t>No licensing, legislative or certification requirements a</w:t>
            </w:r>
            <w:r w:rsidRPr="005D235E">
              <w:t>pply to this unit at the time of publication.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3" w:name="O_1196386"/>
      <w:bookmarkEnd w:id="3"/>
      <w:r w:rsidRPr="005D23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t>Not applicable.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4" w:name="O_1196385"/>
      <w:bookmarkEnd w:id="4"/>
      <w:r w:rsidRPr="005D23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t>C – Vehicle Operation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5" w:name="O_1196384"/>
      <w:bookmarkEnd w:id="5"/>
      <w:r w:rsidRPr="005D23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t>Not applicable.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6" w:name="O_1196383"/>
      <w:bookmarkEnd w:id="6"/>
      <w:r w:rsidRPr="005D23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2675"/>
        <w:gridCol w:w="1"/>
        <w:gridCol w:w="487"/>
        <w:gridCol w:w="5699"/>
      </w:tblGrid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Performance criteria describe the performance needed to demonstrate achievement of the element.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rPr>
                <w:rStyle w:val="SpecialBold"/>
              </w:rPr>
              <w:t>Carry out pre-operational checks on vehicles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Pre-operational checks for vehicle and its associated ancillary equipment are carried out in accordance with manufacturer requirements, government regulations and workplace policies and procedures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Hazards are identified, risks are assessed, and cont</w:t>
            </w:r>
            <w:r w:rsidRPr="005D235E">
              <w:t>rol measures are implemented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Faults and defects identified during checks are repaired and/or reported in accordance with workplace procedures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rPr>
                <w:rStyle w:val="SpecialBold"/>
              </w:rPr>
              <w:t xml:space="preserve">Drive a vehicle used by passengers who have a disability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Passengers are assisted in a courteous manner, sensitive to the specific needs of their disability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Passengers are assisted to use restraints and ancillary equipment that accompanies them, as required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 xml:space="preserve">Ongoing support is provided to passengers </w:t>
            </w:r>
            <w:r w:rsidRPr="005D235E">
              <w:t>to maximise their travelling comfort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Ancillary equipment is stowed safely in vehicle in accordance with relevant regulations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Vehicle is manoeuvred in accordance with the regulations for the class of vehicle involved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t>Vehicle is manoeuvred with due consideration to required precautions related to the disability of the passenger in accordance with relevant government regulations pertaining to the special load</w:t>
            </w:r>
          </w:p>
        </w:tc>
      </w:tr>
      <w:tr w:rsidTr="00341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5E">
            <w:pPr>
              <w:pStyle w:val="BodyText"/>
              <w:rPr>
                <w:lang w:val="en-NZ"/>
              </w:rPr>
            </w:pPr>
            <w:r w:rsidRPr="005D235E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t>Signs or indicators are fixed to vehicle, as required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7" w:name="O_1196382"/>
      <w:bookmarkEnd w:id="7"/>
      <w:r w:rsidRPr="005D23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t>Foundation skills essential to performance are explicit in the performance criteria of this unit of competency.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8" w:name="O_1196381"/>
      <w:bookmarkEnd w:id="8"/>
      <w:r w:rsidRPr="005D23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t>Range is restricted to essential operating conditions and any other variables essential to the work environment.</w:t>
            </w:r>
          </w:p>
          <w:p w:rsidR="00000000" w:rsidRPr="005D235E" w:rsidP="005D235E">
            <w:pPr>
              <w:pStyle w:val="BodyText"/>
            </w:pPr>
            <w:r w:rsidRPr="005D235E">
              <w:t>Non-essential conditions can be found in the TLI Transport and Logistics Training Package Companion Volume Implementation Guide.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9" w:name="O_1196380"/>
      <w:bookmarkEnd w:id="9"/>
      <w:r w:rsidRPr="005D23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3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5E" w:rsidP="005D235E">
            <w:pPr>
              <w:pStyle w:val="BodyText"/>
            </w:pPr>
            <w:r w:rsidRPr="005D235E">
              <w:t>This unit replaces and is equivalent to TLIC3011A Transport passengers with disabilities.</w:t>
            </w:r>
          </w:p>
        </w:tc>
      </w:tr>
    </w:tbl>
    <w:p w:rsidR="003414BB" w:rsidP="005D235E">
      <w:pPr>
        <w:pStyle w:val="NoPaddingFontSize1"/>
      </w:pPr>
    </w:p>
    <w:p w:rsidR="003414BB" w:rsidP="005D235E">
      <w:pPr>
        <w:pStyle w:val="NoPaddingFontSize1"/>
      </w:pPr>
    </w:p>
    <w:p w:rsidR="00000000" w:rsidRPr="005D235E" w:rsidP="005D235E">
      <w:pPr>
        <w:pStyle w:val="Heading1"/>
      </w:pPr>
      <w:bookmarkStart w:id="10" w:name="O_1196389"/>
      <w:bookmarkEnd w:id="10"/>
      <w:r w:rsidRPr="005D235E">
        <w:t>Links</w:t>
      </w:r>
    </w:p>
    <w:p w:rsidR="00000000" w:rsidRPr="005D235E" w:rsidP="003414BB">
      <w:pPr>
        <w:pStyle w:val="BodyText"/>
      </w:pPr>
      <w:r w:rsidRPr="005D2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3B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235E" w:rsidP="005D235E"/>
    <w:sectPr w:rsidSect="005D2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5E" w:rsidRPr="003414BB" w:rsidP="00341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BB" w:rsidP="005D2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4BB" w:rsidP="005D2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14BB" w:rsidP="005D2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35E" w:rsidRPr="003414BB" w:rsidP="00341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BB" w:rsidRPr="002D2AF8" w:rsidP="005D2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TLIC3011 Transport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414BB" w:rsidP="005D2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CE3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F242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35E"/>
  </w:style>
  <w:style w:type="character" w:customStyle="1" w:styleId="Heading1Char">
    <w:name w:val="Heading 1 Char"/>
    <w:basedOn w:val="DefaultParagraphFont"/>
    <w:link w:val="Heading1"/>
    <w:rsid w:val="005D2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3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235E"/>
    <w:rPr>
      <w:b/>
      <w:spacing w:val="0"/>
    </w:rPr>
  </w:style>
  <w:style w:type="paragraph" w:styleId="ListBullet2">
    <w:name w:val="List Bullet 2"/>
    <w:basedOn w:val="List2"/>
    <w:rsid w:val="005D235E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2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2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3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23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2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2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35E"/>
    <w:rPr>
      <w:i/>
    </w:rPr>
  </w:style>
  <w:style w:type="paragraph" w:styleId="Caption">
    <w:name w:val="caption"/>
    <w:basedOn w:val="BodyText"/>
    <w:next w:val="Normal"/>
    <w:qFormat/>
    <w:rsid w:val="005D2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35E"/>
  </w:style>
  <w:style w:type="paragraph" w:styleId="TableofFigures">
    <w:name w:val="table of figures"/>
    <w:basedOn w:val="Normal"/>
    <w:next w:val="Normal"/>
    <w:semiHidden/>
    <w:rsid w:val="005D2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3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35E"/>
    <w:rPr>
      <w:rFonts w:ascii="Wingdings" w:hAnsi="Wingdings"/>
    </w:rPr>
  </w:style>
  <w:style w:type="paragraph" w:customStyle="1" w:styleId="TableHeading">
    <w:name w:val="Table Heading"/>
    <w:basedOn w:val="HeadingBase"/>
    <w:rsid w:val="005D2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35E"/>
    <w:rPr>
      <w:color w:val="0033CC"/>
      <w:u w:val="none"/>
    </w:rPr>
  </w:style>
  <w:style w:type="paragraph" w:customStyle="1" w:styleId="BodyTextRight">
    <w:name w:val="Body Text Right"/>
    <w:basedOn w:val="BodyText"/>
    <w:rsid w:val="005D2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3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35E"/>
    <w:rPr>
      <w:sz w:val="32"/>
    </w:rPr>
  </w:style>
  <w:style w:type="paragraph" w:customStyle="1" w:styleId="HeadingProcedure">
    <w:name w:val="Heading Procedure"/>
    <w:basedOn w:val="HeadingBase"/>
    <w:next w:val="Normal"/>
    <w:rsid w:val="005D2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35E"/>
    <w:pPr>
      <w:spacing w:before="60" w:after="60"/>
    </w:pPr>
  </w:style>
  <w:style w:type="paragraph" w:styleId="ListContinue">
    <w:name w:val="List Continue"/>
    <w:basedOn w:val="List"/>
    <w:rsid w:val="005D235E"/>
    <w:pPr>
      <w:ind w:firstLine="0"/>
    </w:pPr>
  </w:style>
  <w:style w:type="paragraph" w:customStyle="1" w:styleId="ListNote">
    <w:name w:val="List Note"/>
    <w:basedOn w:val="List"/>
    <w:rsid w:val="005D2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35E"/>
    <w:rPr>
      <w:rFonts w:ascii="Courier New" w:hAnsi="Courier New"/>
    </w:rPr>
  </w:style>
  <w:style w:type="paragraph" w:customStyle="1" w:styleId="NoteBullet">
    <w:name w:val="Note Bullet"/>
    <w:basedOn w:val="Note"/>
    <w:rsid w:val="005D2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35E"/>
    <w:rPr>
      <w:b/>
      <w:smallCaps/>
    </w:rPr>
  </w:style>
  <w:style w:type="paragraph" w:customStyle="1" w:styleId="TableListNumber">
    <w:name w:val="Table List Number"/>
    <w:basedOn w:val="ListNumber"/>
    <w:rsid w:val="005D2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35E"/>
    <w:pPr>
      <w:numPr>
        <w:numId w:val="8"/>
      </w:numPr>
    </w:pPr>
  </w:style>
  <w:style w:type="paragraph" w:customStyle="1" w:styleId="ListAlpha2">
    <w:name w:val="List Alpha 2"/>
    <w:basedOn w:val="List2"/>
    <w:rsid w:val="005D235E"/>
    <w:pPr>
      <w:numPr>
        <w:numId w:val="7"/>
      </w:numPr>
    </w:pPr>
  </w:style>
  <w:style w:type="paragraph" w:styleId="List2">
    <w:name w:val="List 2"/>
    <w:basedOn w:val="BodyText"/>
    <w:rsid w:val="005D2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3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35E"/>
    <w:pPr>
      <w:numPr>
        <w:numId w:val="3"/>
      </w:numPr>
    </w:pPr>
  </w:style>
  <w:style w:type="paragraph" w:styleId="ListContinue2">
    <w:name w:val="List Continue 2"/>
    <w:basedOn w:val="List2"/>
    <w:rsid w:val="005D235E"/>
    <w:pPr>
      <w:ind w:firstLine="0"/>
    </w:pPr>
  </w:style>
  <w:style w:type="paragraph" w:styleId="ListContinue3">
    <w:name w:val="List Continue 3"/>
    <w:basedOn w:val="List3"/>
    <w:rsid w:val="005D235E"/>
    <w:pPr>
      <w:ind w:left="1021" w:firstLine="0"/>
    </w:pPr>
  </w:style>
  <w:style w:type="paragraph" w:styleId="ListContinue4">
    <w:name w:val="List Continue 4"/>
    <w:basedOn w:val="List4"/>
    <w:rsid w:val="005D235E"/>
    <w:pPr>
      <w:ind w:firstLine="0"/>
    </w:pPr>
  </w:style>
  <w:style w:type="paragraph" w:styleId="ListContinue5">
    <w:name w:val="List Continue 5"/>
    <w:basedOn w:val="List5"/>
    <w:rsid w:val="005D235E"/>
    <w:pPr>
      <w:ind w:firstLine="0"/>
    </w:pPr>
  </w:style>
  <w:style w:type="paragraph" w:styleId="ListNumber3">
    <w:name w:val="List Number 3"/>
    <w:basedOn w:val="List3"/>
    <w:rsid w:val="005D235E"/>
    <w:pPr>
      <w:numPr>
        <w:numId w:val="4"/>
      </w:numPr>
    </w:pPr>
  </w:style>
  <w:style w:type="paragraph" w:styleId="ListNumber4">
    <w:name w:val="List Number 4"/>
    <w:basedOn w:val="List4"/>
    <w:rsid w:val="005D235E"/>
    <w:pPr>
      <w:numPr>
        <w:numId w:val="5"/>
      </w:numPr>
    </w:pPr>
  </w:style>
  <w:style w:type="paragraph" w:styleId="ListNumber5">
    <w:name w:val="List Number 5"/>
    <w:basedOn w:val="List5"/>
    <w:rsid w:val="005D235E"/>
    <w:pPr>
      <w:numPr>
        <w:numId w:val="6"/>
      </w:numPr>
    </w:pPr>
  </w:style>
  <w:style w:type="paragraph" w:styleId="BlockText">
    <w:name w:val="Block Text"/>
    <w:basedOn w:val="Normal"/>
    <w:rsid w:val="005D2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35E"/>
    <w:rPr>
      <w:sz w:val="16"/>
      <w:vertAlign w:val="superscript"/>
    </w:rPr>
  </w:style>
  <w:style w:type="character" w:customStyle="1" w:styleId="Symbols">
    <w:name w:val="Symbols"/>
    <w:basedOn w:val="DefaultParagraphFont"/>
    <w:rsid w:val="005D235E"/>
    <w:rPr>
      <w:rFonts w:ascii="Symbol" w:hAnsi="Symbol"/>
    </w:rPr>
  </w:style>
  <w:style w:type="character" w:customStyle="1" w:styleId="MenuOptions">
    <w:name w:val="Menu Options"/>
    <w:basedOn w:val="DefaultParagraphFont"/>
    <w:rsid w:val="005D2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35E"/>
    <w:rPr>
      <w:b/>
    </w:rPr>
  </w:style>
  <w:style w:type="character" w:customStyle="1" w:styleId="Underlined">
    <w:name w:val="Underlined"/>
    <w:basedOn w:val="DefaultParagraphFont"/>
    <w:rsid w:val="005D235E"/>
    <w:rPr>
      <w:u w:val="single"/>
    </w:rPr>
  </w:style>
  <w:style w:type="paragraph" w:customStyle="1" w:styleId="TableBodyTextRight">
    <w:name w:val="Table Body Text Right"/>
    <w:basedOn w:val="TableBodyText"/>
    <w:rsid w:val="005D2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35E"/>
    <w:rPr>
      <w:sz w:val="18"/>
    </w:rPr>
  </w:style>
  <w:style w:type="paragraph" w:customStyle="1" w:styleId="BodySmallRight">
    <w:name w:val="Body Small Right"/>
    <w:basedOn w:val="BodyTextRight"/>
    <w:rsid w:val="005D235E"/>
    <w:rPr>
      <w:sz w:val="18"/>
      <w:szCs w:val="18"/>
    </w:rPr>
  </w:style>
  <w:style w:type="paragraph" w:customStyle="1" w:styleId="MarginEdition">
    <w:name w:val="Margin Edition"/>
    <w:basedOn w:val="MarginNote"/>
    <w:rsid w:val="005D2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35E"/>
    <w:rPr>
      <w:sz w:val="2"/>
      <w:szCs w:val="2"/>
    </w:rPr>
  </w:style>
  <w:style w:type="character" w:customStyle="1" w:styleId="Small">
    <w:name w:val="Small"/>
    <w:basedOn w:val="DefaultParagraphFont"/>
    <w:rsid w:val="005D235E"/>
    <w:rPr>
      <w:sz w:val="16"/>
    </w:rPr>
  </w:style>
  <w:style w:type="paragraph" w:customStyle="1" w:styleId="WideTable">
    <w:name w:val="Wide Table"/>
    <w:basedOn w:val="Normal"/>
    <w:rsid w:val="005D2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35E"/>
  </w:style>
  <w:style w:type="paragraph" w:styleId="Quote">
    <w:name w:val="Quote"/>
    <w:basedOn w:val="Heading1"/>
    <w:link w:val="QuoteChar"/>
    <w:qFormat/>
    <w:rsid w:val="005D2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35E"/>
    <w:pPr>
      <w:pageBreakBefore/>
    </w:pPr>
  </w:style>
  <w:style w:type="paragraph" w:customStyle="1" w:styleId="Border">
    <w:name w:val="Border"/>
    <w:basedOn w:val="Normal"/>
    <w:qFormat/>
    <w:rsid w:val="005D2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35E"/>
    <w:rPr>
      <w:u w:val="single"/>
    </w:rPr>
  </w:style>
  <w:style w:type="character" w:customStyle="1" w:styleId="BoldandItalics">
    <w:name w:val="Bold and Italics"/>
    <w:qFormat/>
    <w:rsid w:val="005D235E"/>
    <w:rPr>
      <w:b/>
      <w:i/>
      <w:u w:val="none"/>
    </w:rPr>
  </w:style>
  <w:style w:type="paragraph" w:styleId="BalloonText">
    <w:name w:val="Balloon Text"/>
    <w:basedOn w:val="Normal"/>
    <w:link w:val="BalloonTextChar"/>
    <w:rsid w:val="005D2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35E"/>
    <w:pPr>
      <w:spacing w:before="0" w:after="0"/>
    </w:pPr>
  </w:style>
  <w:style w:type="paragraph" w:customStyle="1" w:styleId="BodyTextBold">
    <w:name w:val="Body Text Bold"/>
    <w:basedOn w:val="BodyText"/>
    <w:qFormat/>
    <w:rsid w:val="005D235E"/>
    <w:rPr>
      <w:b/>
    </w:rPr>
  </w:style>
  <w:style w:type="character" w:styleId="Hyperlink">
    <w:name w:val="Hyperlink"/>
    <w:basedOn w:val="DefaultParagraphFont"/>
    <w:uiPriority w:val="99"/>
    <w:unhideWhenUsed/>
    <w:rsid w:val="00341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3267</Characters>
  <Application>Microsoft Office Word</Application>
  <DocSecurity>0</DocSecurity>
  <Lines>136</Lines>
  <Paragraphs>71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TLIC3011 Transport passengers with disabilities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