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EF1" w:rsidP="001D7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TLIC3010 Pilot or escort oversized and/or overmassed loads</w:t>
      </w:r>
      <w:r>
        <w:fldChar w:fldCharType="end"/>
      </w:r>
    </w:p>
    <w:p w:rsidR="001D7EF1" w:rsidP="001D7EF1">
      <w:pPr>
        <w:pStyle w:val="Version"/>
        <w:sectPr w:rsidSect="004E3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3EEA" w:rsidP="004E3EEA">
      <w:pPr>
        <w:pStyle w:val="SuperHeading"/>
      </w:pPr>
      <w:r w:rsidRPr="004E3EEA">
        <w:t>TLIC3010 Pilot or escort oversized and/or overmassed loads</w:t>
      </w:r>
    </w:p>
    <w:p w:rsidR="00000000" w:rsidRPr="004E3EEA" w:rsidP="004E3EEA">
      <w:pPr>
        <w:pStyle w:val="Heading1"/>
      </w:pPr>
      <w:bookmarkStart w:id="1" w:name="O_1196334"/>
      <w:bookmarkEnd w:id="1"/>
      <w:r w:rsidRPr="004E3E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Release 2.</w:t>
            </w:r>
            <w:r w:rsidRPr="004E3EEA">
              <w:t xml:space="preserve"> This is the second release of this unit of competency in the TLI Transport and Logistics Training Package.  </w:t>
            </w:r>
          </w:p>
          <w:p w:rsidR="00000000" w:rsidRPr="004E3EEA" w:rsidP="004E3EEA">
            <w:pPr>
              <w:pStyle w:val="ListBullet2"/>
            </w:pPr>
            <w:r w:rsidRPr="004E3EEA">
              <w:t>Minor changes to unit Application</w:t>
            </w:r>
          </w:p>
          <w:p w:rsidR="00000000" w:rsidRPr="004E3EEA" w:rsidP="004E3EEA">
            <w:pPr>
              <w:pStyle w:val="ListBullet2"/>
            </w:pPr>
            <w:r w:rsidRPr="004E3EEA">
              <w:t>Minor changes to Performance Criteria</w:t>
            </w:r>
          </w:p>
          <w:p w:rsidR="00000000" w:rsidRPr="004E3EEA" w:rsidP="004E3EEA">
            <w:pPr>
              <w:pStyle w:val="ListBullet2"/>
            </w:pPr>
            <w:r w:rsidRPr="004E3EEA">
              <w:t>Minor changes to Perform</w:t>
            </w:r>
            <w:r w:rsidRPr="004E3EEA">
              <w:t>ance Evidence</w:t>
            </w:r>
          </w:p>
          <w:p w:rsidR="00000000" w:rsidRPr="004E3EEA" w:rsidP="004E3EEA">
            <w:pPr>
              <w:pStyle w:val="ListBullet2"/>
            </w:pPr>
            <w:r w:rsidRPr="004E3EEA">
              <w:t>Minor changes to Knowledge Evidence</w:t>
            </w:r>
          </w:p>
          <w:p w:rsidR="00000000" w:rsidP="004E3EEA">
            <w:pPr>
              <w:pStyle w:val="ListBullet2"/>
              <w:rPr>
                <w:lang w:val="en-NZ"/>
              </w:rPr>
            </w:pPr>
            <w:r w:rsidRPr="004E3EEA">
              <w:t>Minor changes to Assessment Conditions.</w:t>
            </w:r>
          </w:p>
        </w:tc>
      </w:tr>
      <w:tr w:rsidTr="004E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Release 1.</w:t>
            </w:r>
            <w:r w:rsidRPr="004E3EEA">
              <w:t xml:space="preserve"> This is the first release of this unit of competency in the TLI Transport and Logistics Training Package.</w:t>
            </w:r>
          </w:p>
        </w:tc>
      </w:tr>
    </w:tbl>
    <w:p w:rsidR="001D7EF1" w:rsidP="004E3EEA">
      <w:pPr>
        <w:pStyle w:val="NoPaddingFontSize1"/>
      </w:pPr>
    </w:p>
    <w:p w:rsidR="001D7EF1" w:rsidP="004E3EEA">
      <w:pPr>
        <w:pStyle w:val="NoPaddingFontSize1"/>
      </w:pPr>
    </w:p>
    <w:p w:rsidR="00000000" w:rsidRPr="004E3EEA" w:rsidP="004E3EEA">
      <w:pPr>
        <w:pStyle w:val="Heading1"/>
      </w:pPr>
      <w:bookmarkStart w:id="2" w:name="O_1196333"/>
      <w:bookmarkEnd w:id="2"/>
      <w:r w:rsidRPr="004E3E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t>This unit involves the skills and knowledge required to pilot or escort oversized and/or overmassed loads.</w:t>
            </w:r>
          </w:p>
          <w:p w:rsidR="00000000" w:rsidRPr="004E3EEA" w:rsidP="004E3EEA">
            <w:pPr>
              <w:pStyle w:val="BodyText"/>
            </w:pPr>
            <w:r w:rsidRPr="004E3EEA">
              <w:t>Work must be carried out in accordance with National Heavy Vehicle Regulator (NHVR) regulations for piloting and escorting oversized and overmassed l</w:t>
            </w:r>
            <w:r w:rsidRPr="004E3EEA">
              <w:t>oads, and relevant state and/or territory roads and traffic authority licence and/or permit requirements.</w:t>
            </w:r>
          </w:p>
          <w:p w:rsidR="00000000" w:rsidRPr="004E3EEA" w:rsidP="004E3EEA">
            <w:pPr>
              <w:pStyle w:val="BodyText"/>
            </w:pPr>
            <w:r w:rsidRPr="004E3EEA">
              <w:t>It includes preparing for pilot and/or escort operation, carrying out communications regarding pilot/escort operation, and fulfilling all functions re</w:t>
            </w:r>
            <w:r w:rsidRPr="004E3EEA">
              <w:t>lated to piloting and escorting vehicles carrying oversized and overmassed loads.</w:t>
            </w:r>
          </w:p>
          <w:p w:rsidR="00000000" w:rsidRPr="004E3EEA" w:rsidP="004E3EEA">
            <w:pPr>
              <w:pStyle w:val="BodyText"/>
            </w:pPr>
            <w:r w:rsidRPr="004E3EEA">
              <w:t xml:space="preserve">Work is performed with limited or minimum supervision, and with limited accountability and responsibility for self and others in achieving the prescribed outcomes. </w:t>
            </w:r>
          </w:p>
          <w:p w:rsidR="00000000" w:rsidRPr="004E3EEA" w:rsidP="004E3EEA">
            <w:pPr>
              <w:pStyle w:val="BodyText"/>
            </w:pPr>
            <w:r w:rsidRPr="004E3EEA">
              <w:t>No licens</w:t>
            </w:r>
            <w:r w:rsidRPr="004E3EEA">
              <w:t>ing, legislative or certification requirements apply to this unit at the time of publication.</w:t>
            </w:r>
          </w:p>
        </w:tc>
      </w:tr>
    </w:tbl>
    <w:p w:rsidR="001D7EF1" w:rsidP="004E3EEA">
      <w:pPr>
        <w:pStyle w:val="NoPaddingFontSize1"/>
      </w:pPr>
    </w:p>
    <w:p w:rsidR="001D7EF1" w:rsidP="004E3EEA">
      <w:pPr>
        <w:pStyle w:val="NoPaddingFontSize1"/>
      </w:pPr>
    </w:p>
    <w:p w:rsidR="00000000" w:rsidRPr="004E3EEA" w:rsidP="004E3EEA">
      <w:pPr>
        <w:pStyle w:val="Heading1"/>
      </w:pPr>
      <w:bookmarkStart w:id="3" w:name="O_1196332"/>
      <w:bookmarkEnd w:id="3"/>
      <w:r w:rsidRPr="004E3EEA">
        <w:t>Pre-requisite Unit</w:t>
      </w:r>
    </w:p>
    <w:p w:rsidR="001D7EF1" w:rsidP="001D7EF1">
      <w:pPr>
        <w:pStyle w:val="BodyText"/>
      </w:pPr>
      <w:r w:rsidRPr="004E3EEA">
        <w:t>Not applicable.</w:t>
      </w:r>
    </w:p>
    <w:p w:rsidR="00000000" w:rsidRPr="004E3EEA" w:rsidP="004E3EEA">
      <w:pPr>
        <w:pStyle w:val="Heading1"/>
      </w:pPr>
      <w:bookmarkStart w:id="4" w:name="O_1196331"/>
      <w:bookmarkEnd w:id="4"/>
      <w:r w:rsidRPr="004E3E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t>C – Vehicle Operation</w:t>
            </w:r>
          </w:p>
        </w:tc>
      </w:tr>
    </w:tbl>
    <w:p w:rsidR="001D7EF1" w:rsidP="004E3EEA">
      <w:pPr>
        <w:pStyle w:val="NoPaddingFontSize1"/>
      </w:pPr>
    </w:p>
    <w:p w:rsidR="001D7EF1" w:rsidP="004E3EEA">
      <w:pPr>
        <w:pStyle w:val="NoPaddingFontSize1"/>
      </w:pPr>
    </w:p>
    <w:p w:rsidR="00000000" w:rsidRPr="004E3EEA" w:rsidP="004E3EEA">
      <w:pPr>
        <w:pStyle w:val="Heading1"/>
      </w:pPr>
      <w:bookmarkStart w:id="5" w:name="O_1196330"/>
      <w:bookmarkEnd w:id="5"/>
      <w:r w:rsidRPr="004E3E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t>Not applica</w:t>
            </w:r>
            <w:r w:rsidRPr="004E3EEA">
              <w:t>ble.</w:t>
            </w:r>
          </w:p>
        </w:tc>
      </w:tr>
    </w:tbl>
    <w:p w:rsidR="001D7EF1" w:rsidP="004E3EEA">
      <w:pPr>
        <w:pStyle w:val="NoPaddingFontSize1"/>
      </w:pPr>
    </w:p>
    <w:p w:rsidR="001D7EF1" w:rsidP="004E3EEA">
      <w:pPr>
        <w:pStyle w:val="NoPaddingFontSize1"/>
      </w:pPr>
    </w:p>
    <w:p w:rsidR="00000000" w:rsidRPr="004E3EEA" w:rsidP="004E3EEA">
      <w:pPr>
        <w:pStyle w:val="Heading1"/>
      </w:pPr>
      <w:bookmarkStart w:id="6" w:name="O_1196329"/>
      <w:bookmarkEnd w:id="6"/>
      <w:r w:rsidRPr="004E3EEA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"/>
        <w:gridCol w:w="2243"/>
        <w:gridCol w:w="581"/>
        <w:gridCol w:w="6259"/>
      </w:tblGrid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PERFORMANCE CRITERIA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Elements describe the essential outcomes.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Performance criteria describe the performance needed to demonstrate achievement of the element.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1</w:t>
            </w:r>
          </w:p>
        </w:tc>
        <w:tc>
          <w:tcPr>
            <w:tcW w:w="22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Prepare for pilot or escort operation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1.1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Job hazards are identified and required actions taken to minimise, control or eliminate identified hazards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1.2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Maintenance needs of pilot and/or escort vehicles and associated equipment are identified in accorda</w:t>
            </w:r>
            <w:r w:rsidRPr="004E3EEA">
              <w:t>nce with maintenance schedule or fault reports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1.3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 xml:space="preserve">Pilot and/or escort vehicles and associated equipment are prepared for operation in accordance with manufacturer specifications, regulations and workplace procedures 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1.4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Minor vehicle maintenance is carried out in accordance with workplace procedures and manufacturer specifications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1.5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Post-maintenance inspections and tests of pilot and/or escort vehicles and associated equipment are completed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1.6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Inspection outcomes</w:t>
            </w:r>
            <w:r w:rsidRPr="004E3EEA">
              <w:t>, identified faults and repairs are recorded in accordance with workplace procedures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2</w:t>
            </w:r>
          </w:p>
        </w:tc>
        <w:tc>
          <w:tcPr>
            <w:tcW w:w="22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Carry out communications regarding pilot or escort operation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2.1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 xml:space="preserve">Transport </w:t>
            </w:r>
            <w:r w:rsidRPr="004E3EEA">
              <w:t>companies whose vehicles are scheduled for escort are consulted to confirm requirements for escort operation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2.2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Escort permit is verified for completeness and accuracy, and convoy is checked to ensure accordance with permit, regulations and workplace p</w:t>
            </w:r>
            <w:r w:rsidRPr="004E3EEA">
              <w:t xml:space="preserve">rocedures 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2.3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 xml:space="preserve">Permit holder is advised of the results of the permit check 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2.4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Convoy is briefed and given instructions and directions about escort operation in accordance with workplace procedures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3</w:t>
            </w:r>
          </w:p>
        </w:tc>
        <w:tc>
          <w:tcPr>
            <w:tcW w:w="22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rPr>
                <w:rStyle w:val="SpecialBold"/>
              </w:rPr>
              <w:t>Conduct pilot and/or escort operation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3.1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Required vehicle positioning, traffic warning and directional signalling procedures are implemented to enable safe passage of load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3.2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 xml:space="preserve">Safety equipment is operated and roadside obstacles are positioned to ensure safe passage of load in accordance with </w:t>
            </w:r>
            <w:r w:rsidRPr="004E3EEA">
              <w:t>r</w:t>
            </w:r>
            <w:r w:rsidRPr="004E3EEA">
              <w:t>egulations and workplace procedures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3.3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Precautions are taken to ensure convoy personnel are aware of road and other conditions that may impact on load and vehicle security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3.4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t>All required liaison with relevant authorities is undertaken</w:t>
            </w:r>
          </w:p>
        </w:tc>
      </w:tr>
      <w:tr w:rsidTr="004E3E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EA">
            <w:pPr>
              <w:pStyle w:val="BodyText"/>
              <w:rPr>
                <w:lang w:val="en-NZ"/>
              </w:rPr>
            </w:pPr>
            <w:r w:rsidRPr="004E3EEA">
              <w:rPr>
                <w:rStyle w:val="SpecialBold"/>
              </w:rPr>
              <w:t>3.5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t>Documentation is completed and proofread in accordance with regulations and workplace procedures</w:t>
            </w:r>
          </w:p>
        </w:tc>
      </w:tr>
    </w:tbl>
    <w:p w:rsidR="001D7EF1" w:rsidP="004E3EEA">
      <w:pPr>
        <w:pStyle w:val="NoPaddingFontSize1"/>
      </w:pPr>
    </w:p>
    <w:p w:rsidR="001D7EF1" w:rsidP="004E3EEA">
      <w:pPr>
        <w:pStyle w:val="NoPaddingFontSize1"/>
      </w:pPr>
    </w:p>
    <w:p w:rsidR="00000000" w:rsidRPr="004E3EEA" w:rsidP="004E3EEA">
      <w:pPr>
        <w:pStyle w:val="Heading1"/>
      </w:pPr>
      <w:bookmarkStart w:id="7" w:name="O_1196328"/>
      <w:bookmarkEnd w:id="7"/>
      <w:r w:rsidRPr="004E3E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t>Foundation skills essential to performance are explicit in the performance criteria of this unit of competency.</w:t>
            </w:r>
          </w:p>
        </w:tc>
      </w:tr>
    </w:tbl>
    <w:p w:rsidR="001D7EF1" w:rsidP="004E3EEA">
      <w:pPr>
        <w:pStyle w:val="NoPaddingFontSize1"/>
      </w:pPr>
    </w:p>
    <w:p w:rsidR="001D7EF1" w:rsidP="004E3EEA">
      <w:pPr>
        <w:pStyle w:val="NoPaddingFontSize1"/>
      </w:pPr>
    </w:p>
    <w:p w:rsidR="00000000" w:rsidRPr="004E3EEA" w:rsidP="004E3EEA">
      <w:pPr>
        <w:pStyle w:val="Heading1"/>
      </w:pPr>
      <w:bookmarkStart w:id="8" w:name="O_1196327"/>
      <w:bookmarkEnd w:id="8"/>
      <w:r w:rsidRPr="004E3E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t>Range is restricted to essential operating conditions and any other variables essential to the work environment.</w:t>
            </w:r>
          </w:p>
          <w:p w:rsidR="00000000" w:rsidRPr="004E3EEA" w:rsidP="004E3EEA">
            <w:pPr>
              <w:pStyle w:val="BodyText"/>
            </w:pPr>
            <w:r w:rsidRPr="004E3EEA">
              <w:t>Non-essential conditions can be found in the TLI Transport and Logistics Training Package Companion Volum</w:t>
            </w:r>
            <w:r w:rsidRPr="004E3EEA">
              <w:t>e Implementation Guide.</w:t>
            </w:r>
          </w:p>
        </w:tc>
      </w:tr>
    </w:tbl>
    <w:p w:rsidR="001D7EF1" w:rsidP="004E3EEA">
      <w:pPr>
        <w:pStyle w:val="NoPaddingFontSize1"/>
      </w:pPr>
    </w:p>
    <w:p w:rsidR="001D7EF1" w:rsidP="004E3EEA">
      <w:pPr>
        <w:pStyle w:val="NoPaddingFontSize1"/>
      </w:pPr>
    </w:p>
    <w:p w:rsidR="00000000" w:rsidRPr="004E3EEA" w:rsidP="004E3EEA">
      <w:pPr>
        <w:pStyle w:val="Heading1"/>
      </w:pPr>
      <w:bookmarkStart w:id="9" w:name="O_1196326"/>
      <w:bookmarkEnd w:id="9"/>
      <w:r w:rsidRPr="004E3E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EA" w:rsidP="004E3EEA">
            <w:pPr>
              <w:pStyle w:val="BodyText"/>
            </w:pPr>
            <w:r w:rsidRPr="004E3EEA">
              <w:t>This unit replaces and is equivalent to TLIC3010A Pilot or escort oversized and/or overmassed loads.</w:t>
            </w:r>
          </w:p>
        </w:tc>
      </w:tr>
    </w:tbl>
    <w:p w:rsidR="001D7EF1" w:rsidP="004E3EEA">
      <w:pPr>
        <w:pStyle w:val="NoPaddingFontSize1"/>
      </w:pPr>
    </w:p>
    <w:p w:rsidR="001D7EF1" w:rsidP="004E3EEA">
      <w:pPr>
        <w:pStyle w:val="NoPaddingFontSize1"/>
      </w:pPr>
    </w:p>
    <w:p w:rsidR="00000000" w:rsidRPr="004E3EEA" w:rsidP="004E3EEA">
      <w:pPr>
        <w:pStyle w:val="Heading1"/>
      </w:pPr>
      <w:bookmarkStart w:id="10" w:name="O_1196335"/>
      <w:bookmarkEnd w:id="10"/>
      <w:r w:rsidRPr="004E3EEA">
        <w:t>Links</w:t>
      </w:r>
    </w:p>
    <w:p w:rsidR="00000000" w:rsidRPr="004E3EEA" w:rsidP="001D7EF1">
      <w:pPr>
        <w:pStyle w:val="BodyText"/>
      </w:pPr>
      <w:r w:rsidRPr="004E3EEA">
        <w:t>Companion Volume Implementation Guides are found in VE</w:t>
      </w:r>
      <w:r w:rsidRPr="004E3EEA">
        <w:t xml:space="preserve">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658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3EEA" w:rsidP="004E3EEA"/>
    <w:sectPr w:rsidSect="004E3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EA" w:rsidRPr="001D7EF1" w:rsidP="001D7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F1" w:rsidP="004E3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EF1" w:rsidP="004E3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7EF1" w:rsidP="004E3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EEA" w:rsidRPr="001D7EF1" w:rsidP="001D7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F1" w:rsidRPr="002D2AF8" w:rsidP="004E3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TLIC3010 Pilot or escort oversized and/or overmassed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D7EF1" w:rsidP="004E3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6C9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563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EEA"/>
  </w:style>
  <w:style w:type="character" w:customStyle="1" w:styleId="Heading1Char">
    <w:name w:val="Heading 1 Char"/>
    <w:basedOn w:val="DefaultParagraphFont"/>
    <w:link w:val="Heading1"/>
    <w:rsid w:val="004E3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E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3EEA"/>
    <w:rPr>
      <w:b/>
      <w:spacing w:val="0"/>
    </w:rPr>
  </w:style>
  <w:style w:type="paragraph" w:styleId="ListBullet2">
    <w:name w:val="List Bullet 2"/>
    <w:basedOn w:val="List2"/>
    <w:rsid w:val="004E3EEA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3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3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E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E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3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EEA"/>
    <w:rPr>
      <w:i/>
    </w:rPr>
  </w:style>
  <w:style w:type="paragraph" w:styleId="Caption">
    <w:name w:val="caption"/>
    <w:basedOn w:val="BodyText"/>
    <w:next w:val="Normal"/>
    <w:qFormat/>
    <w:rsid w:val="004E3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EEA"/>
  </w:style>
  <w:style w:type="paragraph" w:styleId="TableofFigures">
    <w:name w:val="table of figures"/>
    <w:basedOn w:val="Normal"/>
    <w:next w:val="Normal"/>
    <w:semiHidden/>
    <w:rsid w:val="004E3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E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EEA"/>
    <w:rPr>
      <w:rFonts w:ascii="Wingdings" w:hAnsi="Wingdings"/>
    </w:rPr>
  </w:style>
  <w:style w:type="paragraph" w:customStyle="1" w:styleId="TableHeading">
    <w:name w:val="Table Heading"/>
    <w:basedOn w:val="HeadingBase"/>
    <w:rsid w:val="004E3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EEA"/>
    <w:rPr>
      <w:color w:val="0033CC"/>
      <w:u w:val="none"/>
    </w:rPr>
  </w:style>
  <w:style w:type="paragraph" w:customStyle="1" w:styleId="BodyTextRight">
    <w:name w:val="Body Text Right"/>
    <w:basedOn w:val="BodyText"/>
    <w:rsid w:val="004E3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E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EEA"/>
    <w:rPr>
      <w:sz w:val="32"/>
    </w:rPr>
  </w:style>
  <w:style w:type="paragraph" w:customStyle="1" w:styleId="HeadingProcedure">
    <w:name w:val="Heading Procedure"/>
    <w:basedOn w:val="HeadingBase"/>
    <w:next w:val="Normal"/>
    <w:rsid w:val="004E3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EEA"/>
    <w:pPr>
      <w:spacing w:before="60" w:after="60"/>
    </w:pPr>
  </w:style>
  <w:style w:type="paragraph" w:styleId="ListContinue">
    <w:name w:val="List Continue"/>
    <w:basedOn w:val="List"/>
    <w:rsid w:val="004E3EEA"/>
    <w:pPr>
      <w:ind w:firstLine="0"/>
    </w:pPr>
  </w:style>
  <w:style w:type="paragraph" w:customStyle="1" w:styleId="ListNote">
    <w:name w:val="List Note"/>
    <w:basedOn w:val="List"/>
    <w:rsid w:val="004E3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EEA"/>
    <w:rPr>
      <w:rFonts w:ascii="Courier New" w:hAnsi="Courier New"/>
    </w:rPr>
  </w:style>
  <w:style w:type="paragraph" w:customStyle="1" w:styleId="NoteBullet">
    <w:name w:val="Note Bullet"/>
    <w:basedOn w:val="Note"/>
    <w:rsid w:val="004E3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E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EEA"/>
    <w:rPr>
      <w:b/>
      <w:smallCaps/>
    </w:rPr>
  </w:style>
  <w:style w:type="paragraph" w:customStyle="1" w:styleId="TableListNumber">
    <w:name w:val="Table List Number"/>
    <w:basedOn w:val="ListNumber"/>
    <w:rsid w:val="004E3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EEA"/>
    <w:pPr>
      <w:numPr>
        <w:numId w:val="8"/>
      </w:numPr>
    </w:pPr>
  </w:style>
  <w:style w:type="paragraph" w:customStyle="1" w:styleId="ListAlpha2">
    <w:name w:val="List Alpha 2"/>
    <w:basedOn w:val="List2"/>
    <w:rsid w:val="004E3EEA"/>
    <w:pPr>
      <w:numPr>
        <w:numId w:val="7"/>
      </w:numPr>
    </w:pPr>
  </w:style>
  <w:style w:type="paragraph" w:styleId="List2">
    <w:name w:val="List 2"/>
    <w:basedOn w:val="BodyText"/>
    <w:rsid w:val="004E3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E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E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EEA"/>
    <w:pPr>
      <w:numPr>
        <w:numId w:val="3"/>
      </w:numPr>
    </w:pPr>
  </w:style>
  <w:style w:type="paragraph" w:styleId="ListContinue2">
    <w:name w:val="List Continue 2"/>
    <w:basedOn w:val="List2"/>
    <w:rsid w:val="004E3EEA"/>
    <w:pPr>
      <w:ind w:firstLine="0"/>
    </w:pPr>
  </w:style>
  <w:style w:type="paragraph" w:styleId="ListContinue3">
    <w:name w:val="List Continue 3"/>
    <w:basedOn w:val="List3"/>
    <w:rsid w:val="004E3EEA"/>
    <w:pPr>
      <w:ind w:left="1021" w:firstLine="0"/>
    </w:pPr>
  </w:style>
  <w:style w:type="paragraph" w:styleId="ListContinue4">
    <w:name w:val="List Continue 4"/>
    <w:basedOn w:val="List4"/>
    <w:rsid w:val="004E3EEA"/>
    <w:pPr>
      <w:ind w:firstLine="0"/>
    </w:pPr>
  </w:style>
  <w:style w:type="paragraph" w:styleId="ListContinue5">
    <w:name w:val="List Continue 5"/>
    <w:basedOn w:val="List5"/>
    <w:rsid w:val="004E3EEA"/>
    <w:pPr>
      <w:ind w:firstLine="0"/>
    </w:pPr>
  </w:style>
  <w:style w:type="paragraph" w:styleId="ListNumber3">
    <w:name w:val="List Number 3"/>
    <w:basedOn w:val="List3"/>
    <w:rsid w:val="004E3EEA"/>
    <w:pPr>
      <w:numPr>
        <w:numId w:val="4"/>
      </w:numPr>
    </w:pPr>
  </w:style>
  <w:style w:type="paragraph" w:styleId="ListNumber4">
    <w:name w:val="List Number 4"/>
    <w:basedOn w:val="List4"/>
    <w:rsid w:val="004E3EEA"/>
    <w:pPr>
      <w:numPr>
        <w:numId w:val="5"/>
      </w:numPr>
    </w:pPr>
  </w:style>
  <w:style w:type="paragraph" w:styleId="ListNumber5">
    <w:name w:val="List Number 5"/>
    <w:basedOn w:val="List5"/>
    <w:rsid w:val="004E3EEA"/>
    <w:pPr>
      <w:numPr>
        <w:numId w:val="6"/>
      </w:numPr>
    </w:pPr>
  </w:style>
  <w:style w:type="paragraph" w:styleId="BlockText">
    <w:name w:val="Block Text"/>
    <w:basedOn w:val="Normal"/>
    <w:rsid w:val="004E3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EEA"/>
    <w:rPr>
      <w:sz w:val="16"/>
      <w:vertAlign w:val="superscript"/>
    </w:rPr>
  </w:style>
  <w:style w:type="character" w:customStyle="1" w:styleId="Symbols">
    <w:name w:val="Symbols"/>
    <w:basedOn w:val="DefaultParagraphFont"/>
    <w:rsid w:val="004E3EEA"/>
    <w:rPr>
      <w:rFonts w:ascii="Symbol" w:hAnsi="Symbol"/>
    </w:rPr>
  </w:style>
  <w:style w:type="character" w:customStyle="1" w:styleId="MenuOptions">
    <w:name w:val="Menu Options"/>
    <w:basedOn w:val="DefaultParagraphFont"/>
    <w:rsid w:val="004E3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EEA"/>
    <w:rPr>
      <w:b/>
    </w:rPr>
  </w:style>
  <w:style w:type="character" w:customStyle="1" w:styleId="Underlined">
    <w:name w:val="Underlined"/>
    <w:basedOn w:val="DefaultParagraphFont"/>
    <w:rsid w:val="004E3EEA"/>
    <w:rPr>
      <w:u w:val="single"/>
    </w:rPr>
  </w:style>
  <w:style w:type="paragraph" w:customStyle="1" w:styleId="TableBodyTextRight">
    <w:name w:val="Table Body Text Right"/>
    <w:basedOn w:val="TableBodyText"/>
    <w:rsid w:val="004E3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EEA"/>
    <w:rPr>
      <w:sz w:val="18"/>
    </w:rPr>
  </w:style>
  <w:style w:type="paragraph" w:customStyle="1" w:styleId="BodySmallRight">
    <w:name w:val="Body Small Right"/>
    <w:basedOn w:val="BodyTextRight"/>
    <w:rsid w:val="004E3EEA"/>
    <w:rPr>
      <w:sz w:val="18"/>
      <w:szCs w:val="18"/>
    </w:rPr>
  </w:style>
  <w:style w:type="paragraph" w:customStyle="1" w:styleId="MarginEdition">
    <w:name w:val="Margin Edition"/>
    <w:basedOn w:val="MarginNote"/>
    <w:rsid w:val="004E3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EEA"/>
    <w:rPr>
      <w:sz w:val="2"/>
      <w:szCs w:val="2"/>
    </w:rPr>
  </w:style>
  <w:style w:type="character" w:customStyle="1" w:styleId="Small">
    <w:name w:val="Small"/>
    <w:basedOn w:val="DefaultParagraphFont"/>
    <w:rsid w:val="004E3EEA"/>
    <w:rPr>
      <w:sz w:val="16"/>
    </w:rPr>
  </w:style>
  <w:style w:type="paragraph" w:customStyle="1" w:styleId="WideTable">
    <w:name w:val="Wide Table"/>
    <w:basedOn w:val="Normal"/>
    <w:rsid w:val="004E3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EEA"/>
  </w:style>
  <w:style w:type="paragraph" w:styleId="Quote">
    <w:name w:val="Quote"/>
    <w:basedOn w:val="Heading1"/>
    <w:link w:val="QuoteChar"/>
    <w:qFormat/>
    <w:rsid w:val="004E3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EEA"/>
    <w:pPr>
      <w:pageBreakBefore/>
    </w:pPr>
  </w:style>
  <w:style w:type="paragraph" w:customStyle="1" w:styleId="Border">
    <w:name w:val="Border"/>
    <w:basedOn w:val="Normal"/>
    <w:qFormat/>
    <w:rsid w:val="004E3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EEA"/>
    <w:rPr>
      <w:u w:val="single"/>
    </w:rPr>
  </w:style>
  <w:style w:type="character" w:customStyle="1" w:styleId="BoldandItalics">
    <w:name w:val="Bold and Italics"/>
    <w:qFormat/>
    <w:rsid w:val="004E3EEA"/>
    <w:rPr>
      <w:b/>
      <w:i/>
      <w:u w:val="none"/>
    </w:rPr>
  </w:style>
  <w:style w:type="paragraph" w:styleId="BalloonText">
    <w:name w:val="Balloon Text"/>
    <w:basedOn w:val="Normal"/>
    <w:link w:val="BalloonTextChar"/>
    <w:rsid w:val="004E3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EEA"/>
    <w:pPr>
      <w:spacing w:before="0" w:after="0"/>
    </w:pPr>
  </w:style>
  <w:style w:type="paragraph" w:customStyle="1" w:styleId="BodyTextBold">
    <w:name w:val="Body Text Bold"/>
    <w:basedOn w:val="BodyText"/>
    <w:qFormat/>
    <w:rsid w:val="004E3EEA"/>
    <w:rPr>
      <w:b/>
    </w:rPr>
  </w:style>
  <w:style w:type="character" w:styleId="Hyperlink">
    <w:name w:val="Hyperlink"/>
    <w:basedOn w:val="DefaultParagraphFont"/>
    <w:uiPriority w:val="99"/>
    <w:unhideWhenUsed/>
    <w:rsid w:val="001D7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4000</Characters>
  <Application>Microsoft Office Word</Application>
  <DocSecurity>0</DocSecurity>
  <Lines>166</Lines>
  <Paragraphs>89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TLIC3010 Pilot or escort oversized and/or overmassed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