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C07" w:rsidP="007E3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TLIC3010 Pilot or escort oversized and/or overmassed loads</w:t>
      </w:r>
      <w:r>
        <w:fldChar w:fldCharType="end"/>
      </w:r>
    </w:p>
    <w:p w:rsidR="007E3C07" w:rsidP="007E3C07">
      <w:pPr>
        <w:pStyle w:val="Version"/>
        <w:sectPr w:rsidSect="00064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4EDE" w:rsidP="00064EDE">
      <w:pPr>
        <w:pStyle w:val="SuperHeading"/>
      </w:pPr>
      <w:r w:rsidRPr="00064EDE">
        <w:t>Assessment Requirements for TLIC3010 Pilot or escort oversized and/or overmassed loads</w:t>
      </w:r>
    </w:p>
    <w:p w:rsidR="00000000" w:rsidRPr="00064EDE" w:rsidP="00064EDE">
      <w:pPr>
        <w:pStyle w:val="Heading1"/>
      </w:pPr>
      <w:bookmarkStart w:id="1" w:name="O_1196324"/>
      <w:bookmarkEnd w:id="1"/>
      <w:r w:rsidRPr="00064E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EDE" w:rsidP="00064EDE">
            <w:pPr>
              <w:pStyle w:val="BodyText"/>
            </w:pPr>
            <w:r w:rsidRPr="00064EDE">
              <w:rPr>
                <w:rStyle w:val="SpecialBold"/>
              </w:rPr>
              <w:t>Release 2.</w:t>
            </w:r>
            <w:r w:rsidRPr="00064EDE">
              <w:t xml:space="preserve"> This is the second release of this unit of competency in the TLI Transport and Logistics Training Package.  </w:t>
            </w:r>
          </w:p>
          <w:p w:rsidR="00000000" w:rsidRPr="00064EDE" w:rsidP="00064EDE">
            <w:pPr>
              <w:pStyle w:val="ListBullet2"/>
            </w:pPr>
            <w:r w:rsidRPr="00064EDE">
              <w:t>Minor changes to unit Application</w:t>
            </w:r>
          </w:p>
          <w:p w:rsidR="00000000" w:rsidRPr="00064EDE" w:rsidP="00064EDE">
            <w:pPr>
              <w:pStyle w:val="ListBullet2"/>
            </w:pPr>
            <w:r w:rsidRPr="00064EDE">
              <w:t>Minor changes to Performance Criteria</w:t>
            </w:r>
          </w:p>
          <w:p w:rsidR="00000000" w:rsidRPr="00064EDE" w:rsidP="00064EDE">
            <w:pPr>
              <w:pStyle w:val="ListBullet2"/>
            </w:pPr>
            <w:r w:rsidRPr="00064EDE">
              <w:t>Minor changes to Performance Evidence</w:t>
            </w:r>
          </w:p>
          <w:p w:rsidR="00000000" w:rsidRPr="00064EDE" w:rsidP="00064EDE">
            <w:pPr>
              <w:pStyle w:val="ListBullet2"/>
            </w:pPr>
            <w:r w:rsidRPr="00064EDE">
              <w:t>Minor changes to Knowledge Evidence</w:t>
            </w:r>
          </w:p>
          <w:p w:rsidR="00000000" w:rsidP="00064EDE">
            <w:pPr>
              <w:pStyle w:val="ListBullet2"/>
              <w:rPr>
                <w:lang w:val="en-NZ"/>
              </w:rPr>
            </w:pPr>
            <w:r w:rsidRPr="00064EDE">
              <w:t>Minor changes to Assessment Conditions.</w:t>
            </w:r>
          </w:p>
        </w:tc>
      </w:tr>
      <w:tr w:rsidTr="000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EDE" w:rsidP="00064EDE">
            <w:pPr>
              <w:pStyle w:val="BodyText"/>
            </w:pPr>
            <w:r w:rsidRPr="00064EDE">
              <w:rPr>
                <w:rStyle w:val="SpecialBold"/>
              </w:rPr>
              <w:t>Release 1.</w:t>
            </w:r>
            <w:r w:rsidRPr="00064EDE">
              <w:t xml:space="preserve"> This is the first release of this unit of competency in th</w:t>
            </w:r>
            <w:r w:rsidRPr="00064EDE">
              <w:t>e TLI Transport and Logistics Training Package.</w:t>
            </w:r>
          </w:p>
        </w:tc>
      </w:tr>
    </w:tbl>
    <w:p w:rsidR="007E3C07" w:rsidP="00064EDE">
      <w:pPr>
        <w:pStyle w:val="NoPaddingFontSize1"/>
      </w:pPr>
    </w:p>
    <w:p w:rsidR="007E3C07" w:rsidP="00064EDE">
      <w:pPr>
        <w:pStyle w:val="NoPaddingFontSize1"/>
      </w:pPr>
    </w:p>
    <w:p w:rsidR="00000000" w:rsidRPr="00064EDE" w:rsidP="00064EDE">
      <w:pPr>
        <w:pStyle w:val="Heading1"/>
      </w:pPr>
      <w:bookmarkStart w:id="2" w:name="O_1196323"/>
      <w:bookmarkEnd w:id="2"/>
      <w:r w:rsidRPr="00064E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EDE">
            <w:pPr>
              <w:pStyle w:val="BodyText"/>
              <w:rPr>
                <w:lang w:val="en-NZ"/>
              </w:rPr>
            </w:pPr>
            <w:r w:rsidRPr="00064EDE">
              <w:t xml:space="preserve">Evidence required to demonstrate competence in this unit must be relevant to and satisfy all the requirements of the elements and performance criteria </w:t>
            </w:r>
            <w:r w:rsidRPr="00064EDE">
              <w:t>on at least one occasion and include:</w:t>
            </w:r>
          </w:p>
        </w:tc>
      </w:tr>
      <w:tr w:rsidTr="000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EDE" w:rsidP="00064EDE">
            <w:pPr>
              <w:pStyle w:val="ListBullet"/>
            </w:pPr>
            <w:r w:rsidRPr="00064EDE">
              <w:t xml:space="preserve">applying precautions and required actions to minimise, control or eliminate identified hazards </w:t>
            </w:r>
          </w:p>
          <w:p w:rsidR="00000000" w:rsidRPr="00064EDE" w:rsidP="00064EDE">
            <w:pPr>
              <w:pStyle w:val="ListBullet"/>
            </w:pPr>
            <w:r w:rsidRPr="00064EDE">
              <w:t>applying relevant regulatory requirements and workplace procedures</w:t>
            </w:r>
          </w:p>
          <w:p w:rsidR="00000000" w:rsidRPr="00064EDE" w:rsidP="00064EDE">
            <w:pPr>
              <w:pStyle w:val="ListBullet"/>
            </w:pPr>
            <w:r w:rsidRPr="00064EDE">
              <w:t xml:space="preserve">communicating effectively with others </w:t>
            </w:r>
          </w:p>
          <w:p w:rsidR="00000000" w:rsidRPr="00064EDE" w:rsidP="00064EDE">
            <w:pPr>
              <w:pStyle w:val="ListBullet"/>
            </w:pPr>
            <w:r w:rsidRPr="00064EDE">
              <w:t>completing rel</w:t>
            </w:r>
            <w:r w:rsidRPr="00064EDE">
              <w:t xml:space="preserve">evant documentation </w:t>
            </w:r>
          </w:p>
          <w:p w:rsidR="00000000" w:rsidRPr="00064EDE" w:rsidP="00064EDE">
            <w:pPr>
              <w:pStyle w:val="ListBullet"/>
            </w:pPr>
            <w:r w:rsidRPr="00064EDE">
              <w:t>modifying activities depending on operational contingencies, risk situations and environments</w:t>
            </w:r>
          </w:p>
          <w:p w:rsidR="00000000" w:rsidRPr="00064EDE" w:rsidP="00064EDE">
            <w:pPr>
              <w:pStyle w:val="ListBullet"/>
            </w:pPr>
            <w:r w:rsidRPr="00064EDE">
              <w:t>operating and adapting to differences in equipment in accordance with operating procedures</w:t>
            </w:r>
          </w:p>
          <w:p w:rsidR="00000000" w:rsidRPr="00064EDE" w:rsidP="00064EDE">
            <w:pPr>
              <w:pStyle w:val="ListBullet"/>
            </w:pPr>
            <w:r w:rsidRPr="00064EDE">
              <w:t>reading, interpreting, and following relevant inst</w:t>
            </w:r>
            <w:r w:rsidRPr="00064EDE">
              <w:t xml:space="preserve">ructions, procedures, information and signs </w:t>
            </w:r>
          </w:p>
          <w:p w:rsidR="00000000" w:rsidRPr="00064EDE" w:rsidP="00064EDE">
            <w:pPr>
              <w:pStyle w:val="ListBullet"/>
            </w:pPr>
            <w:r w:rsidRPr="00064EDE">
              <w:t>reporting and/or rectifying identified problems promptly in accordance with regulatory requirements and workplace procedures</w:t>
            </w:r>
          </w:p>
          <w:p w:rsidR="00000000" w:rsidRPr="00064EDE" w:rsidP="00064EDE">
            <w:pPr>
              <w:pStyle w:val="ListBullet"/>
            </w:pPr>
            <w:r w:rsidRPr="00064EDE">
              <w:t xml:space="preserve">working collaboratively with others </w:t>
            </w:r>
          </w:p>
          <w:p w:rsidR="00000000" w:rsidRPr="00064EDE" w:rsidP="00064EDE">
            <w:pPr>
              <w:pStyle w:val="ListBullet"/>
            </w:pPr>
            <w:r w:rsidRPr="00064EDE">
              <w:t>working systematically with required attention to</w:t>
            </w:r>
            <w:r w:rsidRPr="00064EDE">
              <w:t xml:space="preserve"> detail without injury to self or others, or damage to goods or equipment.</w:t>
            </w:r>
          </w:p>
        </w:tc>
      </w:tr>
    </w:tbl>
    <w:p w:rsidR="00000000" w:rsidRPr="00064EDE" w:rsidP="00064EDE">
      <w:pPr>
        <w:pStyle w:val="NoPaddingFontSize1"/>
      </w:pPr>
    </w:p>
    <w:p w:rsidR="00000000" w:rsidRPr="00064EDE" w:rsidP="00064EDE">
      <w:pPr>
        <w:pStyle w:val="AllowPageBreak"/>
      </w:pPr>
    </w:p>
    <w:p w:rsidR="00000000" w:rsidRPr="00064EDE" w:rsidP="00064EDE">
      <w:pPr>
        <w:pStyle w:val="Heading1"/>
      </w:pPr>
      <w:bookmarkStart w:id="3" w:name="O_1196322"/>
      <w:bookmarkEnd w:id="3"/>
      <w:r w:rsidRPr="00064E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EDE">
            <w:pPr>
              <w:pStyle w:val="BodyText"/>
              <w:rPr>
                <w:lang w:val="en-NZ"/>
              </w:rPr>
            </w:pPr>
            <w:r w:rsidRPr="00064ED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EDE" w:rsidP="00064EDE">
            <w:pPr>
              <w:pStyle w:val="ListBullet"/>
            </w:pPr>
            <w:r w:rsidRPr="00064EDE">
              <w:t>documentation requirements for piloting and escorting oversized and/or overma</w:t>
            </w:r>
            <w:r w:rsidRPr="00064EDE">
              <w:t>ssed loads</w:t>
            </w:r>
          </w:p>
          <w:p w:rsidR="00000000" w:rsidRPr="00064EDE" w:rsidP="00064EDE">
            <w:pPr>
              <w:pStyle w:val="ListBullet"/>
            </w:pPr>
            <w:r w:rsidRPr="00064EDE">
              <w:t>driving hazards and related defensive driving techniques</w:t>
            </w:r>
          </w:p>
          <w:p w:rsidR="00000000" w:rsidRPr="00064EDE" w:rsidP="00064EDE">
            <w:pPr>
              <w:pStyle w:val="ListBullet"/>
            </w:pPr>
            <w:r w:rsidRPr="00064EDE">
              <w:t>efficient driving techniques</w:t>
            </w:r>
          </w:p>
          <w:p w:rsidR="00000000" w:rsidRPr="00064EDE" w:rsidP="00064EDE">
            <w:pPr>
              <w:pStyle w:val="ListBullet"/>
            </w:pPr>
            <w:r w:rsidRPr="00064EDE">
              <w:t xml:space="preserve">factors that may cause traffic delays and diversions and related action that can be taken </w:t>
            </w:r>
          </w:p>
          <w:p w:rsidR="00000000" w:rsidRPr="00064EDE" w:rsidP="00064EDE">
            <w:pPr>
              <w:pStyle w:val="ListBullet"/>
            </w:pPr>
            <w:r w:rsidRPr="00064EDE">
              <w:t>low-risk driving behaviours</w:t>
            </w:r>
          </w:p>
          <w:p w:rsidR="00000000" w:rsidRPr="00064EDE" w:rsidP="00064EDE">
            <w:pPr>
              <w:pStyle w:val="ListBullet"/>
            </w:pPr>
            <w:r w:rsidRPr="00064EDE">
              <w:t>map reading and road navigation techniques</w:t>
            </w:r>
          </w:p>
          <w:p w:rsidR="00000000" w:rsidRPr="00064EDE" w:rsidP="00064EDE">
            <w:pPr>
              <w:pStyle w:val="ListBullet"/>
            </w:pPr>
            <w:r w:rsidRPr="00064EDE">
              <w:t>National Heavy Vehicle Regulator (NHVR) rules, regulations and guidelines</w:t>
            </w:r>
          </w:p>
          <w:p w:rsidR="00000000" w:rsidRPr="00064EDE" w:rsidP="00064EDE">
            <w:pPr>
              <w:pStyle w:val="ListBullet"/>
            </w:pPr>
            <w:r w:rsidRPr="00064EDE">
              <w:t>pre-operational checks carried out on vehicle and related actions</w:t>
            </w:r>
          </w:p>
          <w:p w:rsidR="00000000" w:rsidRPr="00064EDE" w:rsidP="00064EDE">
            <w:pPr>
              <w:pStyle w:val="ListBullet"/>
            </w:pPr>
            <w:r w:rsidRPr="00064EDE">
              <w:t>principles of stress management when carrying out pilot and/or escort fun</w:t>
            </w:r>
            <w:r w:rsidRPr="00064EDE">
              <w:t>ctions</w:t>
            </w:r>
          </w:p>
          <w:p w:rsidR="00000000" w:rsidRPr="00064EDE" w:rsidP="00064EDE">
            <w:pPr>
              <w:pStyle w:val="ListBullet"/>
            </w:pPr>
            <w:r w:rsidRPr="00064EDE">
              <w:t>procedures to be followed in a driving, piloting and/or escorting emergency</w:t>
            </w:r>
          </w:p>
          <w:p w:rsidR="00000000" w:rsidRPr="00064EDE" w:rsidP="00064EDE">
            <w:pPr>
              <w:pStyle w:val="ListBullet"/>
            </w:pPr>
            <w:r w:rsidRPr="00064EDE">
              <w:t xml:space="preserve">relevant Australian Road Rules and state/territory roads and traffic authority road rules, regulations, permit and licence requirements for piloting and escorting oversized </w:t>
            </w:r>
            <w:r w:rsidRPr="00064EDE">
              <w:t>and overmassed loads</w:t>
            </w:r>
          </w:p>
          <w:p w:rsidR="00000000" w:rsidRPr="00064EDE" w:rsidP="00064EDE">
            <w:pPr>
              <w:pStyle w:val="ListBullet"/>
            </w:pPr>
            <w:r w:rsidRPr="00064EDE">
              <w:t>relevant work health and safety (WHS)/occupational health and safety (OHS) and environmental procedures and regulations.</w:t>
            </w:r>
          </w:p>
        </w:tc>
      </w:tr>
    </w:tbl>
    <w:p w:rsidR="00000000" w:rsidRPr="00064EDE" w:rsidP="00064EDE">
      <w:pPr>
        <w:pStyle w:val="NoPaddingFontSize1"/>
      </w:pPr>
    </w:p>
    <w:p w:rsidR="00000000" w:rsidRPr="00064EDE" w:rsidP="00064EDE">
      <w:pPr>
        <w:pStyle w:val="AllowPageBreak"/>
      </w:pPr>
    </w:p>
    <w:p w:rsidR="00000000" w:rsidRPr="00064EDE" w:rsidP="00064EDE">
      <w:pPr>
        <w:pStyle w:val="Heading1"/>
      </w:pPr>
      <w:bookmarkStart w:id="4" w:name="O_1196321"/>
      <w:bookmarkEnd w:id="4"/>
      <w:r w:rsidRPr="00064E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4E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EDE" w:rsidP="00064EDE">
            <w:pPr>
              <w:pStyle w:val="BodyText"/>
            </w:pPr>
            <w:r w:rsidRPr="00064EDE">
              <w:t>Assessors must hold credentials specified within the Standards for Regi</w:t>
            </w:r>
            <w:r w:rsidRPr="00064EDE">
              <w:t xml:space="preserve">stered Training Organisations current at the time of assessment. </w:t>
            </w:r>
          </w:p>
          <w:p w:rsidR="00000000" w:rsidRPr="00064EDE" w:rsidP="00064EDE">
            <w:pPr>
              <w:pStyle w:val="BodyText"/>
            </w:pPr>
            <w:r w:rsidRPr="00064EDE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064EDE">
              <w:t>time of assessment.</w:t>
            </w:r>
          </w:p>
          <w:p w:rsidR="00000000" w:rsidRPr="00064EDE" w:rsidP="00064EDE">
            <w:pPr>
              <w:pStyle w:val="BodyText"/>
            </w:pPr>
            <w:r w:rsidRPr="00064EDE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064EDE" w:rsidP="00064EDE">
            <w:pPr>
              <w:pStyle w:val="BodyText"/>
            </w:pPr>
            <w:r w:rsidRPr="00064EDE">
              <w:t>Assessme</w:t>
            </w:r>
            <w:r w:rsidRPr="00064EDE">
              <w:t>nt processes and techniques must be appropriate to the language, literacy and numeracy requirements of the work being performed and the needs of the candidate.</w:t>
            </w:r>
          </w:p>
          <w:p w:rsidR="00000000" w:rsidRPr="00064EDE" w:rsidP="00064EDE">
            <w:pPr>
              <w:pStyle w:val="BodyText"/>
            </w:pPr>
            <w:r w:rsidRPr="00064EDE">
              <w:t>Resources for assessment must include access to:</w:t>
            </w:r>
          </w:p>
          <w:p w:rsidR="00000000" w:rsidRPr="00064EDE" w:rsidP="00064EDE">
            <w:pPr>
              <w:pStyle w:val="ListBullet"/>
            </w:pPr>
            <w:r w:rsidRPr="00064EDE">
              <w:t>a range of relevant exercises, case studies and/or simulations</w:t>
            </w:r>
          </w:p>
          <w:p w:rsidR="00000000" w:rsidRPr="00064EDE" w:rsidP="00064EDE">
            <w:pPr>
              <w:pStyle w:val="ListBullet"/>
            </w:pPr>
            <w:r w:rsidRPr="00064EDE">
              <w:t>relevant and appropriate materials, tools, equipment and personal protective equipment (PPE) currently used in industry</w:t>
            </w:r>
          </w:p>
          <w:p w:rsidR="00000000" w:rsidRPr="00064EDE" w:rsidP="00064EDE">
            <w:pPr>
              <w:pStyle w:val="ListBullet"/>
            </w:pPr>
            <w:r w:rsidRPr="00064EDE">
              <w:t>applicable documentation, including legislation, regulations, codes of pr</w:t>
            </w:r>
            <w:r w:rsidRPr="00064EDE">
              <w:t>actice, workplace procedures and operation manuals.</w:t>
            </w:r>
          </w:p>
        </w:tc>
      </w:tr>
    </w:tbl>
    <w:p w:rsidR="007E3C07" w:rsidP="00064EDE">
      <w:pPr>
        <w:pStyle w:val="NoPaddingFontSize1"/>
      </w:pPr>
    </w:p>
    <w:p w:rsidR="007E3C07" w:rsidP="00064EDE">
      <w:pPr>
        <w:pStyle w:val="NoPaddingFontSize1"/>
      </w:pPr>
    </w:p>
    <w:p w:rsidR="00000000" w:rsidRPr="00064EDE" w:rsidP="00064EDE">
      <w:pPr>
        <w:pStyle w:val="Heading1"/>
      </w:pPr>
      <w:bookmarkStart w:id="5" w:name="O_1196336"/>
      <w:bookmarkEnd w:id="5"/>
      <w:r w:rsidRPr="00064EDE">
        <w:t>Links</w:t>
      </w:r>
    </w:p>
    <w:p w:rsidR="00000000" w:rsidRPr="00064EDE" w:rsidP="007E3C07">
      <w:pPr>
        <w:pStyle w:val="BodyText"/>
      </w:pPr>
      <w:r w:rsidRPr="00064E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D4E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4EDE" w:rsidP="00064EDE"/>
    <w:sectPr w:rsidSect="00064E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DE" w:rsidRPr="007E3C07" w:rsidP="007E3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07" w:rsidP="00064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C07" w:rsidP="00064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3C07" w:rsidP="00064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EDE" w:rsidRPr="007E3C07" w:rsidP="007E3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07" w:rsidRPr="002D2AF8" w:rsidP="00064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TLIC3010 Pilot or escort oversized and/or overmassed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E3C07" w:rsidP="00064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085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AD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96D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EDE"/>
  </w:style>
  <w:style w:type="character" w:customStyle="1" w:styleId="Heading1Char">
    <w:name w:val="Heading 1 Char"/>
    <w:basedOn w:val="DefaultParagraphFont"/>
    <w:link w:val="Heading1"/>
    <w:rsid w:val="00064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E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EDE"/>
    <w:rPr>
      <w:b/>
      <w:spacing w:val="0"/>
    </w:rPr>
  </w:style>
  <w:style w:type="paragraph" w:styleId="ListBullet2">
    <w:name w:val="List Bullet 2"/>
    <w:basedOn w:val="List2"/>
    <w:rsid w:val="00064E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4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4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EDE"/>
    <w:rPr>
      <w:i/>
    </w:rPr>
  </w:style>
  <w:style w:type="paragraph" w:styleId="Caption">
    <w:name w:val="caption"/>
    <w:basedOn w:val="BodyText"/>
    <w:next w:val="Normal"/>
    <w:qFormat/>
    <w:rsid w:val="00064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EDE"/>
  </w:style>
  <w:style w:type="paragraph" w:styleId="TableofFigures">
    <w:name w:val="table of figures"/>
    <w:basedOn w:val="Normal"/>
    <w:next w:val="Normal"/>
    <w:semiHidden/>
    <w:rsid w:val="00064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E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EDE"/>
    <w:rPr>
      <w:rFonts w:ascii="Wingdings" w:hAnsi="Wingdings"/>
    </w:rPr>
  </w:style>
  <w:style w:type="paragraph" w:customStyle="1" w:styleId="TableHeading">
    <w:name w:val="Table Heading"/>
    <w:basedOn w:val="HeadingBase"/>
    <w:rsid w:val="00064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EDE"/>
    <w:rPr>
      <w:color w:val="0033CC"/>
      <w:u w:val="none"/>
    </w:rPr>
  </w:style>
  <w:style w:type="paragraph" w:customStyle="1" w:styleId="BodyTextRight">
    <w:name w:val="Body Text Right"/>
    <w:basedOn w:val="BodyText"/>
    <w:rsid w:val="00064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E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EDE"/>
    <w:rPr>
      <w:sz w:val="32"/>
    </w:rPr>
  </w:style>
  <w:style w:type="paragraph" w:customStyle="1" w:styleId="HeadingProcedure">
    <w:name w:val="Heading Procedure"/>
    <w:basedOn w:val="HeadingBase"/>
    <w:next w:val="Normal"/>
    <w:rsid w:val="00064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EDE"/>
    <w:pPr>
      <w:spacing w:before="60" w:after="60"/>
    </w:pPr>
  </w:style>
  <w:style w:type="paragraph" w:styleId="ListContinue">
    <w:name w:val="List Continue"/>
    <w:basedOn w:val="List"/>
    <w:rsid w:val="00064EDE"/>
    <w:pPr>
      <w:ind w:firstLine="0"/>
    </w:pPr>
  </w:style>
  <w:style w:type="paragraph" w:customStyle="1" w:styleId="ListNote">
    <w:name w:val="List Note"/>
    <w:basedOn w:val="List"/>
    <w:rsid w:val="00064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EDE"/>
    <w:rPr>
      <w:rFonts w:ascii="Courier New" w:hAnsi="Courier New"/>
    </w:rPr>
  </w:style>
  <w:style w:type="paragraph" w:customStyle="1" w:styleId="NoteBullet">
    <w:name w:val="Note Bullet"/>
    <w:basedOn w:val="Note"/>
    <w:rsid w:val="00064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E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EDE"/>
    <w:rPr>
      <w:b/>
      <w:smallCaps/>
    </w:rPr>
  </w:style>
  <w:style w:type="paragraph" w:customStyle="1" w:styleId="TableListNumber">
    <w:name w:val="Table List Number"/>
    <w:basedOn w:val="ListNumber"/>
    <w:rsid w:val="00064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EDE"/>
    <w:pPr>
      <w:numPr>
        <w:numId w:val="9"/>
      </w:numPr>
    </w:pPr>
  </w:style>
  <w:style w:type="paragraph" w:customStyle="1" w:styleId="ListAlpha2">
    <w:name w:val="List Alpha 2"/>
    <w:basedOn w:val="List2"/>
    <w:rsid w:val="00064EDE"/>
    <w:pPr>
      <w:numPr>
        <w:numId w:val="8"/>
      </w:numPr>
    </w:pPr>
  </w:style>
  <w:style w:type="paragraph" w:styleId="List2">
    <w:name w:val="List 2"/>
    <w:basedOn w:val="BodyText"/>
    <w:rsid w:val="00064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E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E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EDE"/>
    <w:pPr>
      <w:numPr>
        <w:numId w:val="4"/>
      </w:numPr>
    </w:pPr>
  </w:style>
  <w:style w:type="paragraph" w:styleId="ListContinue2">
    <w:name w:val="List Continue 2"/>
    <w:basedOn w:val="List2"/>
    <w:rsid w:val="00064EDE"/>
    <w:pPr>
      <w:ind w:firstLine="0"/>
    </w:pPr>
  </w:style>
  <w:style w:type="paragraph" w:styleId="ListContinue3">
    <w:name w:val="List Continue 3"/>
    <w:basedOn w:val="List3"/>
    <w:rsid w:val="00064EDE"/>
    <w:pPr>
      <w:ind w:left="1021" w:firstLine="0"/>
    </w:pPr>
  </w:style>
  <w:style w:type="paragraph" w:styleId="ListContinue4">
    <w:name w:val="List Continue 4"/>
    <w:basedOn w:val="List4"/>
    <w:rsid w:val="00064EDE"/>
    <w:pPr>
      <w:ind w:firstLine="0"/>
    </w:pPr>
  </w:style>
  <w:style w:type="paragraph" w:styleId="ListContinue5">
    <w:name w:val="List Continue 5"/>
    <w:basedOn w:val="List5"/>
    <w:rsid w:val="00064EDE"/>
    <w:pPr>
      <w:ind w:firstLine="0"/>
    </w:pPr>
  </w:style>
  <w:style w:type="paragraph" w:styleId="ListNumber3">
    <w:name w:val="List Number 3"/>
    <w:basedOn w:val="List3"/>
    <w:rsid w:val="00064EDE"/>
    <w:pPr>
      <w:numPr>
        <w:numId w:val="5"/>
      </w:numPr>
    </w:pPr>
  </w:style>
  <w:style w:type="paragraph" w:styleId="ListNumber4">
    <w:name w:val="List Number 4"/>
    <w:basedOn w:val="List4"/>
    <w:rsid w:val="00064EDE"/>
    <w:pPr>
      <w:numPr>
        <w:numId w:val="6"/>
      </w:numPr>
    </w:pPr>
  </w:style>
  <w:style w:type="paragraph" w:styleId="ListNumber5">
    <w:name w:val="List Number 5"/>
    <w:basedOn w:val="List5"/>
    <w:rsid w:val="00064EDE"/>
    <w:pPr>
      <w:numPr>
        <w:numId w:val="7"/>
      </w:numPr>
    </w:pPr>
  </w:style>
  <w:style w:type="paragraph" w:styleId="BlockText">
    <w:name w:val="Block Text"/>
    <w:basedOn w:val="Normal"/>
    <w:rsid w:val="00064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EDE"/>
    <w:rPr>
      <w:sz w:val="16"/>
      <w:vertAlign w:val="superscript"/>
    </w:rPr>
  </w:style>
  <w:style w:type="character" w:customStyle="1" w:styleId="Symbols">
    <w:name w:val="Symbols"/>
    <w:basedOn w:val="DefaultParagraphFont"/>
    <w:rsid w:val="00064EDE"/>
    <w:rPr>
      <w:rFonts w:ascii="Symbol" w:hAnsi="Symbol"/>
    </w:rPr>
  </w:style>
  <w:style w:type="character" w:customStyle="1" w:styleId="MenuOptions">
    <w:name w:val="Menu Options"/>
    <w:basedOn w:val="DefaultParagraphFont"/>
    <w:rsid w:val="00064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EDE"/>
    <w:rPr>
      <w:b/>
    </w:rPr>
  </w:style>
  <w:style w:type="character" w:customStyle="1" w:styleId="Underlined">
    <w:name w:val="Underlined"/>
    <w:basedOn w:val="DefaultParagraphFont"/>
    <w:rsid w:val="00064EDE"/>
    <w:rPr>
      <w:u w:val="single"/>
    </w:rPr>
  </w:style>
  <w:style w:type="paragraph" w:customStyle="1" w:styleId="TableBodyTextRight">
    <w:name w:val="Table Body Text Right"/>
    <w:basedOn w:val="TableBodyText"/>
    <w:rsid w:val="00064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EDE"/>
    <w:rPr>
      <w:sz w:val="18"/>
    </w:rPr>
  </w:style>
  <w:style w:type="paragraph" w:customStyle="1" w:styleId="BodySmallRight">
    <w:name w:val="Body Small Right"/>
    <w:basedOn w:val="BodyTextRight"/>
    <w:rsid w:val="00064EDE"/>
    <w:rPr>
      <w:sz w:val="18"/>
      <w:szCs w:val="18"/>
    </w:rPr>
  </w:style>
  <w:style w:type="paragraph" w:customStyle="1" w:styleId="MarginEdition">
    <w:name w:val="Margin Edition"/>
    <w:basedOn w:val="MarginNote"/>
    <w:rsid w:val="00064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EDE"/>
    <w:rPr>
      <w:sz w:val="2"/>
      <w:szCs w:val="2"/>
    </w:rPr>
  </w:style>
  <w:style w:type="character" w:customStyle="1" w:styleId="Small">
    <w:name w:val="Small"/>
    <w:basedOn w:val="DefaultParagraphFont"/>
    <w:rsid w:val="00064EDE"/>
    <w:rPr>
      <w:sz w:val="16"/>
    </w:rPr>
  </w:style>
  <w:style w:type="paragraph" w:customStyle="1" w:styleId="WideTable">
    <w:name w:val="Wide Table"/>
    <w:basedOn w:val="Normal"/>
    <w:rsid w:val="00064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EDE"/>
  </w:style>
  <w:style w:type="paragraph" w:styleId="Quote">
    <w:name w:val="Quote"/>
    <w:basedOn w:val="Heading1"/>
    <w:link w:val="QuoteChar"/>
    <w:qFormat/>
    <w:rsid w:val="00064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EDE"/>
    <w:pPr>
      <w:pageBreakBefore/>
    </w:pPr>
  </w:style>
  <w:style w:type="paragraph" w:customStyle="1" w:styleId="Border">
    <w:name w:val="Border"/>
    <w:basedOn w:val="Normal"/>
    <w:qFormat/>
    <w:rsid w:val="00064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EDE"/>
    <w:rPr>
      <w:u w:val="single"/>
    </w:rPr>
  </w:style>
  <w:style w:type="character" w:customStyle="1" w:styleId="BoldandItalics">
    <w:name w:val="Bold and Italics"/>
    <w:qFormat/>
    <w:rsid w:val="00064EDE"/>
    <w:rPr>
      <w:b/>
      <w:i/>
      <w:u w:val="none"/>
    </w:rPr>
  </w:style>
  <w:style w:type="paragraph" w:styleId="BalloonText">
    <w:name w:val="Balloon Text"/>
    <w:basedOn w:val="Normal"/>
    <w:link w:val="BalloonTextChar"/>
    <w:rsid w:val="00064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EDE"/>
    <w:pPr>
      <w:spacing w:before="0" w:after="0"/>
    </w:pPr>
  </w:style>
  <w:style w:type="paragraph" w:customStyle="1" w:styleId="BodyTextBold">
    <w:name w:val="Body Text Bold"/>
    <w:basedOn w:val="BodyText"/>
    <w:qFormat/>
    <w:rsid w:val="00064EDE"/>
    <w:rPr>
      <w:b/>
    </w:rPr>
  </w:style>
  <w:style w:type="character" w:styleId="Hyperlink">
    <w:name w:val="Hyperlink"/>
    <w:basedOn w:val="DefaultParagraphFont"/>
    <w:uiPriority w:val="99"/>
    <w:unhideWhenUsed/>
    <w:rsid w:val="007E3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3693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TLIC3010 Pilot or escort oversized and/or overmassed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