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225" w:rsidP="00012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TLIC3004 Drive heavy rigid vehicle</w:t>
      </w:r>
      <w:r>
        <w:fldChar w:fldCharType="end"/>
      </w:r>
    </w:p>
    <w:p w:rsidR="00012225" w:rsidP="00012225">
      <w:pPr>
        <w:pStyle w:val="Version"/>
        <w:sectPr w:rsidSect="00C04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4E08" w:rsidP="00C04E08">
      <w:pPr>
        <w:pStyle w:val="SuperHeading"/>
      </w:pPr>
      <w:r w:rsidRPr="00C04E08">
        <w:t>TLIC3004 Drive heavy rigid vehicle</w:t>
      </w:r>
    </w:p>
    <w:p w:rsidR="00000000" w:rsidRPr="00C04E08" w:rsidP="00C04E08">
      <w:pPr>
        <w:pStyle w:val="Heading1"/>
      </w:pPr>
      <w:bookmarkStart w:id="1" w:name="O_1066711"/>
      <w:bookmarkEnd w:id="1"/>
      <w:r w:rsidRPr="00C04E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 xml:space="preserve">Release 2. </w:t>
            </w:r>
            <w:r w:rsidRPr="00C04E08">
              <w:t>This is the second release of this unit of competency in the TLI Transport and Logistics Training Package:</w:t>
            </w:r>
          </w:p>
          <w:p w:rsidR="00000000" w:rsidP="00C04E08">
            <w:pPr>
              <w:pStyle w:val="ListBullet"/>
              <w:rPr>
                <w:lang w:val="en-NZ"/>
              </w:rPr>
            </w:pPr>
            <w:r w:rsidRPr="00C04E08">
              <w:t>Minor statement changes in Assessment Conditions.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 xml:space="preserve">Release 1. </w:t>
            </w:r>
            <w:r w:rsidRPr="00C04E08">
              <w:t>This is the first release of this unit of competency i</w:t>
            </w:r>
            <w:r w:rsidRPr="00C04E08">
              <w:t>n the TLI Transport and Logistics Training Package.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2" w:name="O_1066710"/>
      <w:bookmarkEnd w:id="2"/>
      <w:r w:rsidRPr="00C04E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This unit involves the skills and knowledge required to drive a heavy rigid vehicle safely in compliance with relevant state/territory road and traffic authority licence r</w:t>
            </w:r>
            <w:r w:rsidRPr="00C04E08">
              <w:t>equirements and regulations including road rules for heavy rigid vehicles.</w:t>
            </w:r>
          </w:p>
          <w:p w:rsidR="00000000" w:rsidRPr="00C04E08" w:rsidP="00C04E08">
            <w:pPr>
              <w:pStyle w:val="BodyText"/>
            </w:pPr>
            <w:r w:rsidRPr="00C04E08">
              <w:t>It includes maintaining systematic and efficient control of all vehicle functions, monitoring traffic and road conditions, managing vehicle condition and performance, and effectivel</w:t>
            </w:r>
            <w:r w:rsidRPr="00C04E08">
              <w:t>y managing hazardous situations.</w:t>
            </w:r>
          </w:p>
          <w:p w:rsidR="00000000" w:rsidRPr="00C04E08" w:rsidP="00C04E08">
            <w:pPr>
              <w:pStyle w:val="BodyText"/>
            </w:pPr>
            <w:r w:rsidRPr="00C04E08">
              <w:t>Driving is performed with limited or minimum supervision, and with duty of care responsibility for self and others in achieving the prescribed outcomes.</w:t>
            </w:r>
          </w:p>
          <w:p w:rsidR="00000000" w:rsidRPr="00C04E08" w:rsidP="00C04E08">
            <w:pPr>
              <w:pStyle w:val="BodyText"/>
            </w:pPr>
            <w:r w:rsidRPr="00C04E08">
              <w:t xml:space="preserve">No licensing, legislative or certification requirements apply to this </w:t>
            </w:r>
            <w:r w:rsidRPr="00C04E08">
              <w:t>unit at the time of publication.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3" w:name="O_1066709"/>
      <w:bookmarkEnd w:id="3"/>
      <w:r w:rsidRPr="00C04E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Not applicable.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4" w:name="O_1066708"/>
      <w:bookmarkEnd w:id="4"/>
      <w:r w:rsidRPr="00C04E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C – Vehicle Operation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5" w:name="O_1066707"/>
      <w:bookmarkEnd w:id="5"/>
      <w:r w:rsidRPr="00C04E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Not applicable.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6" w:name="O_1066706"/>
      <w:bookmarkEnd w:id="6"/>
      <w:r w:rsidRPr="00C04E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PERFORMANCE CRITERIA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Performance criteria describe the performance needed to demonstrate achievement of the element.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Drive heavy rigid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Heavy rigid vehicle is started, steered, manoeuvred, positioned and stopped in accordance with traffic regulations and manufacturer instructions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Engine power is managed to ensure efficiency and performance, and to minimise engine and gear damage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Engine operation is maintained within manufacturer specified torque range and temperature through effective gear selection and smooth transition in gear changes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Heavy rigid vehicle braking system is managed and operated to ensure effective vehic</w:t>
            </w:r>
            <w:r w:rsidRPr="00C04E08">
              <w:t>le control under all conditions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Driving hazards are identified and/or anticipated and avoided or controlled through defensive driving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Heavy rigid vehicle is driven in reverse, maintaining visibility and achieving accurate positioning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Heavy rigid vehicle is parked, shut down and secured in accordance with manufacturer specifications, traffic regulations and workplace procedures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Over width and overweight permit applications are completed and submitted in accordance with relevant r</w:t>
            </w:r>
            <w:r w:rsidRPr="00C04E08">
              <w:t>egulatory requirements, as required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Appropriate procedures are followed in a driving emergency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Most efficient route of travel is taken by monitoring and anticipating traffic flows and conditions, road stand</w:t>
            </w:r>
            <w:r w:rsidRPr="00C04E08">
              <w:t>ards and other factors likely to cause delays or route deviations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Traffic and road conditions are constantly monitored and acted on to enable safe operation and to ensure no injury to people or damage to property, equipment loads and facilities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Vehicle performance is maintained through pre-operational inspections and vehicle checks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Performance and efficiency of vehicle operation is monitored during use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t>Defective or irregular performance o</w:t>
            </w:r>
            <w:r w:rsidRPr="00C04E08">
              <w:t xml:space="preserve">r malfunctions are </w:t>
            </w:r>
            <w:r w:rsidRPr="00C04E08">
              <w:t>reported to appropriate authority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E08">
            <w:pPr>
              <w:pStyle w:val="BodyText"/>
              <w:rPr>
                <w:lang w:val="en-NZ"/>
              </w:rPr>
            </w:pPr>
            <w:r w:rsidRPr="00C04E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Vehicle records are maintained/updated and information is processed in accordance with workplace procedures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7" w:name="O_1066705"/>
      <w:bookmarkEnd w:id="7"/>
      <w:r w:rsidRPr="00C04E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Foundation skills essential to performance are explicit in the performance criteria of this unit of competency.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8" w:name="O_1066704"/>
      <w:bookmarkEnd w:id="8"/>
      <w:r w:rsidRPr="00C04E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Range is restricted to essential operating conditions and any other variables essential to the work env</w:t>
            </w:r>
            <w:r w:rsidRPr="00C04E08">
              <w:t>ironment.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9" w:name="O_1066703"/>
      <w:bookmarkEnd w:id="9"/>
      <w:r w:rsidRPr="00C04E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This unit replaces and is equivalent to TLIC3004A Drive heavy rigid vehicle.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10" w:name="O_1066712"/>
      <w:bookmarkEnd w:id="10"/>
      <w:r w:rsidRPr="00C04E08">
        <w:t>Links</w:t>
      </w:r>
    </w:p>
    <w:p w:rsidR="00000000" w:rsidRPr="00C04E08" w:rsidP="00012225">
      <w:pPr>
        <w:pStyle w:val="BodyText"/>
      </w:pPr>
      <w:r w:rsidRPr="00C04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5E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04E08" w:rsidP="00012225">
      <w:pPr>
        <w:pStyle w:val="BodyText"/>
        <w:sectPr w:rsidSect="00C04E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E08" w:rsidP="00C04E08">
      <w:pPr>
        <w:pStyle w:val="SuperHeading"/>
      </w:pPr>
      <w:r w:rsidRPr="00C04E08">
        <w:t>Assessment Requirements for TLIC3004 Drive heavy rigid vehicle</w:t>
      </w:r>
    </w:p>
    <w:p w:rsidR="00000000" w:rsidRPr="00C04E08" w:rsidP="00C04E08">
      <w:pPr>
        <w:pStyle w:val="Heading1"/>
      </w:pPr>
      <w:bookmarkStart w:id="11" w:name="O_1066701"/>
      <w:bookmarkEnd w:id="11"/>
      <w:r w:rsidRPr="00C04E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 xml:space="preserve">Release 2. </w:t>
            </w:r>
            <w:r w:rsidRPr="00C04E08">
              <w:t>This is the second release of this unit of competency in the TLI Transport and Logistics Training Package:</w:t>
            </w:r>
          </w:p>
          <w:p w:rsidR="00000000" w:rsidP="00C04E08">
            <w:pPr>
              <w:pStyle w:val="ListBullet"/>
              <w:rPr>
                <w:lang w:val="en-NZ"/>
              </w:rPr>
            </w:pPr>
            <w:r w:rsidRPr="00C04E08">
              <w:t>Minor statement changes in Assessment Conditions.</w:t>
            </w:r>
          </w:p>
        </w:tc>
      </w:tr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rPr>
                <w:rStyle w:val="SpecialBold"/>
              </w:rPr>
              <w:t xml:space="preserve">Release 1. </w:t>
            </w:r>
            <w:r w:rsidRPr="00C04E08">
              <w:t>This is the first release of this unit of competency in the TLI Transport and Logistics Training Package.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12" w:name="O_1066700"/>
      <w:bookmarkEnd w:id="12"/>
      <w:r w:rsidRPr="00C04E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Evidence required to demonstrate competence in this unit must be relevant to and satisfy all of the requirem</w:t>
            </w:r>
            <w:r w:rsidRPr="00C04E08">
              <w:t>ents of the elements and performance criteria on at least one occasion and include:</w:t>
            </w:r>
          </w:p>
          <w:p w:rsidR="00000000" w:rsidRPr="00C04E08" w:rsidP="00C04E08">
            <w:pPr>
              <w:pStyle w:val="ListBullet"/>
            </w:pPr>
            <w:r w:rsidRPr="00C04E08">
              <w:t>applying precautions and required actions to minimise, control or eliminate identified hazards</w:t>
            </w:r>
          </w:p>
          <w:p w:rsidR="00000000" w:rsidRPr="00C04E08" w:rsidP="00C04E08">
            <w:pPr>
              <w:pStyle w:val="ListBullet"/>
            </w:pPr>
            <w:r w:rsidRPr="00C04E08">
              <w:t>carrying out pre-operational checks</w:t>
            </w:r>
          </w:p>
          <w:p w:rsidR="00000000" w:rsidRPr="00C04E08" w:rsidP="00C04E08">
            <w:pPr>
              <w:pStyle w:val="ListBullet"/>
            </w:pPr>
            <w:r w:rsidRPr="00C04E08">
              <w:t>completing relevant documentation</w:t>
            </w:r>
          </w:p>
          <w:p w:rsidR="00000000" w:rsidRPr="00C04E08" w:rsidP="00C04E08">
            <w:pPr>
              <w:pStyle w:val="ListBullet"/>
            </w:pPr>
            <w:r w:rsidRPr="00C04E08">
              <w:t>demons</w:t>
            </w:r>
            <w:r w:rsidRPr="00C04E08">
              <w:t>trating low-risk driving behaviours</w:t>
            </w:r>
          </w:p>
          <w:p w:rsidR="00000000" w:rsidRPr="00C04E08" w:rsidP="00C04E08">
            <w:pPr>
              <w:pStyle w:val="ListBullet"/>
            </w:pPr>
            <w:r w:rsidRPr="00C04E08">
              <w:t>monitoring and anticipating traffic hazards and taking appropriate actions</w:t>
            </w:r>
          </w:p>
          <w:p w:rsidR="00000000" w:rsidRPr="00C04E08" w:rsidP="00C04E08">
            <w:pPr>
              <w:pStyle w:val="ListBullet"/>
            </w:pPr>
            <w:r w:rsidRPr="00C04E08">
              <w:t>monitoring performance of vehicle and its equipment, and taking appropriate action, as required</w:t>
            </w:r>
          </w:p>
          <w:p w:rsidR="00000000" w:rsidRPr="00C04E08" w:rsidP="00C04E08">
            <w:pPr>
              <w:pStyle w:val="ListBullet"/>
            </w:pPr>
            <w:r w:rsidRPr="00C04E08">
              <w:t>operating and adapting to differences in equipmen</w:t>
            </w:r>
            <w:r w:rsidRPr="00C04E08">
              <w:t>t in accordance with operating procedures</w:t>
            </w:r>
          </w:p>
          <w:p w:rsidR="00000000" w:rsidRPr="00C04E08" w:rsidP="00C04E08">
            <w:pPr>
              <w:pStyle w:val="ListBullet"/>
            </w:pPr>
            <w:r w:rsidRPr="00C04E08">
              <w:t>reading and interpreting relevant instructions, procedures, information and signs</w:t>
            </w:r>
          </w:p>
          <w:p w:rsidR="00000000" w:rsidRPr="00C04E08" w:rsidP="00C04E08">
            <w:pPr>
              <w:pStyle w:val="ListBullet"/>
            </w:pPr>
            <w:r w:rsidRPr="00C04E08">
              <w:t>reporting and/or rectifying identified problems, faults or malfunctions promptly in accordance with regulatory requirements and workplace procedures.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13" w:name="O_1066699"/>
      <w:bookmarkEnd w:id="13"/>
      <w:r w:rsidRPr="00C04E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>Evidence required to demonstrate competence in this unit must be r</w:t>
            </w:r>
            <w:r w:rsidRPr="00C04E08">
              <w:t>elevant to and satisfy all of the requirements of the elements and performance criteria and include knowledge of:</w:t>
            </w:r>
          </w:p>
          <w:p w:rsidR="00000000" w:rsidRPr="00C04E08" w:rsidP="00C04E08">
            <w:pPr>
              <w:pStyle w:val="ListBullet"/>
            </w:pPr>
            <w:r w:rsidRPr="00C04E08">
              <w:t>causes and effects of fatigue on drivers</w:t>
            </w:r>
          </w:p>
          <w:p w:rsidR="00000000" w:rsidRPr="00C04E08" w:rsidP="00C04E08">
            <w:pPr>
              <w:pStyle w:val="ListBullet"/>
            </w:pPr>
            <w:r w:rsidRPr="00C04E08">
              <w:t>differences between transmission types</w:t>
            </w:r>
          </w:p>
          <w:p w:rsidR="00000000" w:rsidRPr="00C04E08" w:rsidP="00C04E08">
            <w:pPr>
              <w:pStyle w:val="ListBullet"/>
            </w:pPr>
            <w:r w:rsidRPr="00C04E08">
              <w:t>driving hazards and related defensive driving techniques</w:t>
            </w:r>
          </w:p>
          <w:p w:rsidR="00000000" w:rsidRPr="00C04E08" w:rsidP="00C04E08">
            <w:pPr>
              <w:pStyle w:val="ListBullet"/>
            </w:pPr>
            <w:r w:rsidRPr="00C04E08">
              <w:t>effi</w:t>
            </w:r>
            <w:r w:rsidRPr="00C04E08">
              <w:t>cient driving techniques</w:t>
            </w:r>
          </w:p>
          <w:p w:rsidR="00000000" w:rsidRPr="00C04E08" w:rsidP="00C04E08">
            <w:pPr>
              <w:pStyle w:val="ListBullet"/>
            </w:pPr>
            <w:r w:rsidRPr="00C04E08">
              <w:t>engine power management and safe driving strategies</w:t>
            </w:r>
          </w:p>
          <w:p w:rsidR="00000000" w:rsidRPr="00C04E08" w:rsidP="00C04E08">
            <w:pPr>
              <w:pStyle w:val="ListBullet"/>
            </w:pPr>
            <w:r w:rsidRPr="00C04E08">
              <w:t>factors that increase fatigue-related accidents</w:t>
            </w:r>
          </w:p>
          <w:p w:rsidR="00000000" w:rsidRPr="00C04E08" w:rsidP="00C04E08">
            <w:pPr>
              <w:pStyle w:val="ListBullet"/>
            </w:pPr>
            <w:r w:rsidRPr="00C04E08">
              <w:t>factors that may cause traffic delays and diversions, and related actions that can be taken</w:t>
            </w:r>
          </w:p>
          <w:p w:rsidR="00000000" w:rsidRPr="00C04E08" w:rsidP="00C04E08">
            <w:pPr>
              <w:pStyle w:val="ListBullet"/>
            </w:pPr>
            <w:r w:rsidRPr="00C04E08">
              <w:t>fatigue management strategies and on-road techniques</w:t>
            </w:r>
          </w:p>
          <w:p w:rsidR="00000000" w:rsidRPr="00C04E08" w:rsidP="00C04E08">
            <w:pPr>
              <w:pStyle w:val="ListBullet"/>
            </w:pPr>
            <w:r w:rsidRPr="00C04E08">
              <w:t>heavy rigid vehicle controls, instruments and indicators, and their use</w:t>
            </w:r>
          </w:p>
          <w:p w:rsidR="00000000" w:rsidRPr="00C04E08" w:rsidP="00C04E08">
            <w:pPr>
              <w:pStyle w:val="ListBullet"/>
            </w:pPr>
            <w:r w:rsidRPr="00C04E08">
              <w:t>heavy rigid vehicle handling procedures</w:t>
            </w:r>
          </w:p>
          <w:p w:rsidR="00000000" w:rsidRPr="00C04E08" w:rsidP="00C04E08">
            <w:pPr>
              <w:pStyle w:val="ListBullet"/>
            </w:pPr>
            <w:r w:rsidRPr="00C04E08">
              <w:t>lifestyles that promote effective long-term fatigue management</w:t>
            </w:r>
          </w:p>
          <w:p w:rsidR="00000000" w:rsidRPr="00C04E08" w:rsidP="00C04E08">
            <w:pPr>
              <w:pStyle w:val="ListBullet"/>
            </w:pPr>
            <w:r w:rsidRPr="00C04E08">
              <w:t>pre-operational checks carri</w:t>
            </w:r>
            <w:r w:rsidRPr="00C04E08">
              <w:t>ed out on heavy rigid vehicle and related actions</w:t>
            </w:r>
          </w:p>
          <w:p w:rsidR="00000000" w:rsidRPr="00C04E08" w:rsidP="00C04E08">
            <w:pPr>
              <w:pStyle w:val="ListBullet"/>
            </w:pPr>
            <w:r w:rsidRPr="00C04E08">
              <w:t>principles of operation of air brakes and procedures for their use</w:t>
            </w:r>
          </w:p>
          <w:p w:rsidR="00000000" w:rsidRPr="00C04E08" w:rsidP="00C04E08">
            <w:pPr>
              <w:pStyle w:val="ListBullet"/>
            </w:pPr>
            <w:r w:rsidRPr="00C04E08">
              <w:t>principles of stress management when driving a vehicle</w:t>
            </w:r>
          </w:p>
          <w:p w:rsidR="00000000" w:rsidRPr="00C04E08" w:rsidP="00C04E08">
            <w:pPr>
              <w:pStyle w:val="ListBullet"/>
            </w:pPr>
            <w:r w:rsidRPr="00C04E08">
              <w:t>procedures to be followed in a driving emergency</w:t>
            </w:r>
          </w:p>
          <w:p w:rsidR="00000000" w:rsidRPr="00C04E08" w:rsidP="00C04E08">
            <w:pPr>
              <w:pStyle w:val="ListBullet"/>
            </w:pPr>
            <w:r w:rsidRPr="00C04E08">
              <w:t>relevant state/territory road and t</w:t>
            </w:r>
            <w:r w:rsidRPr="00C04E08">
              <w:t>raffic authority road rules, regulations, permits and licence requirements</w:t>
            </w:r>
          </w:p>
          <w:p w:rsidR="00000000" w:rsidRPr="00C04E08" w:rsidP="00C04E08">
            <w:pPr>
              <w:pStyle w:val="ListBullet"/>
            </w:pPr>
            <w:r w:rsidRPr="00C04E08">
              <w:t>relevant work health and safety (WHS)/occupational health and safety (OHS) and environmental procedures and regulations</w:t>
            </w:r>
          </w:p>
          <w:p w:rsidR="00000000" w:rsidRPr="00C04E08" w:rsidP="00C04E08">
            <w:pPr>
              <w:pStyle w:val="ListBullet"/>
            </w:pPr>
            <w:r w:rsidRPr="00C04E08">
              <w:t>workplace driving and operational instructions.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14" w:name="O_1066698"/>
      <w:bookmarkEnd w:id="14"/>
      <w:r w:rsidRPr="00C04E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E08" w:rsidP="00C04E08">
            <w:pPr>
              <w:pStyle w:val="BodyText"/>
            </w:pPr>
            <w:r w:rsidRPr="00C04E08">
              <w:t xml:space="preserve">Assessors must hold credentials specified within the Standards for Registered Training Organisations current at the time of assessment. </w:t>
            </w:r>
          </w:p>
          <w:p w:rsidR="00000000" w:rsidRPr="00C04E08" w:rsidP="00C04E08">
            <w:pPr>
              <w:pStyle w:val="BodyText"/>
            </w:pPr>
            <w:r w:rsidRPr="00C04E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04E08" w:rsidP="00C04E08">
            <w:pPr>
              <w:pStyle w:val="BodyText"/>
            </w:pPr>
            <w:r w:rsidRPr="00C04E08">
              <w:t>Assessment must occur in workplace operational</w:t>
            </w:r>
            <w:r w:rsidRPr="00C04E0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04E08" w:rsidP="00C04E08">
            <w:pPr>
              <w:pStyle w:val="BodyText"/>
            </w:pPr>
            <w:r w:rsidRPr="00C04E08">
              <w:t>Assessment processes and techniques must be appropriate to the language, l</w:t>
            </w:r>
            <w:r w:rsidRPr="00C04E08">
              <w:t>iteracy and numeracy requirements of the work being performed and the needs of the candidate.</w:t>
            </w:r>
          </w:p>
          <w:p w:rsidR="00000000" w:rsidRPr="00C04E08" w:rsidP="00C04E08">
            <w:pPr>
              <w:pStyle w:val="BodyText"/>
            </w:pPr>
            <w:r w:rsidRPr="00C04E08">
              <w:t>Assessment of this unit may be undertaken within a licensing examination conducted by, or under the authority of, the relevant state/territory road and traffic au</w:t>
            </w:r>
            <w:r w:rsidRPr="00C04E08">
              <w:t>thority.</w:t>
            </w:r>
          </w:p>
          <w:p w:rsidR="00000000" w:rsidRPr="00C04E08" w:rsidP="00C04E08">
            <w:pPr>
              <w:pStyle w:val="BodyText"/>
            </w:pPr>
            <w:r w:rsidRPr="00C04E08">
              <w:t>Resources for assessment must include:</w:t>
            </w:r>
          </w:p>
          <w:p w:rsidR="00000000" w:rsidRPr="00C04E08" w:rsidP="00C04E08">
            <w:pPr>
              <w:pStyle w:val="ListBullet"/>
            </w:pPr>
            <w:r w:rsidRPr="00C04E08">
              <w:t>a range of relevant exercises, case studies and/or simulations</w:t>
            </w:r>
          </w:p>
          <w:p w:rsidR="00000000" w:rsidRPr="00C04E08" w:rsidP="00C04E08">
            <w:pPr>
              <w:pStyle w:val="ListBullet"/>
            </w:pPr>
            <w:r w:rsidRPr="00C04E08">
              <w:t>relevant materials, tools, equipment and personal protective equipment (PPE) currently used in industry</w:t>
            </w:r>
          </w:p>
          <w:p w:rsidR="00000000" w:rsidRPr="00C04E08" w:rsidP="00C04E08">
            <w:pPr>
              <w:pStyle w:val="ListBullet"/>
            </w:pPr>
            <w:r w:rsidRPr="00C04E08">
              <w:t>applicable documentation, including work</w:t>
            </w:r>
            <w:r w:rsidRPr="00C04E08">
              <w:t>place procedures, regulations, codes of practice and operation manuals.</w:t>
            </w:r>
          </w:p>
        </w:tc>
      </w:tr>
    </w:tbl>
    <w:p w:rsidR="00000000" w:rsidRPr="00C04E08" w:rsidP="00C04E08">
      <w:pPr>
        <w:pStyle w:val="NoPaddingFontSize1"/>
      </w:pPr>
    </w:p>
    <w:p w:rsidR="00000000" w:rsidRPr="00C04E08" w:rsidP="00C04E08">
      <w:pPr>
        <w:pStyle w:val="AllowPageBreak"/>
      </w:pPr>
    </w:p>
    <w:p w:rsidR="00000000" w:rsidRPr="00C04E08" w:rsidP="00C04E08">
      <w:pPr>
        <w:pStyle w:val="Heading1"/>
      </w:pPr>
      <w:bookmarkStart w:id="15" w:name="O_1066713"/>
      <w:bookmarkEnd w:id="15"/>
      <w:r w:rsidRPr="00C04E08">
        <w:t>Links</w:t>
      </w:r>
    </w:p>
    <w:p w:rsidR="00000000" w:rsidRPr="00C04E08" w:rsidP="00012225">
      <w:pPr>
        <w:pStyle w:val="BodyText"/>
      </w:pPr>
      <w:r w:rsidRPr="00C04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5E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04E08" w:rsidP="00C04E08"/>
    <w:sectPr w:rsidSect="00C04E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 w:rsidRPr="00012225" w:rsidP="00012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5" w:rsidP="00C04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225" w:rsidP="00C04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2225" w:rsidP="00C04E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 w:rsidP="00C04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225">
      <w:t>Approved</w:t>
    </w:r>
    <w:r w:rsidR="00012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2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225">
      <w:rPr>
        <w:noProof/>
      </w:rPr>
      <w:t>4</w:t>
    </w:r>
    <w:r>
      <w:rPr>
        <w:noProof/>
      </w:rPr>
      <w:fldChar w:fldCharType="end"/>
    </w:r>
  </w:p>
  <w:p w:rsidR="00C04E08" w:rsidP="00C04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225">
      <w:t>Industry Skills Australia</w:t>
    </w:r>
    <w:r w:rsidR="00012225">
      <w:fldChar w:fldCharType="end"/>
    </w:r>
  </w:p>
  <w:p w:rsidR="00C04E08" w:rsidP="00C04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E08" w:rsidRPr="00012225" w:rsidP="00012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5" w:rsidRPr="002D2AF8" w:rsidP="00C04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TLIC3004 Drive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225" w:rsidP="00C04E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8" w:rsidRPr="002D2AF8" w:rsidP="00C04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225">
      <w:t>TLIC3004 Drive heavy rigid vehicle</w:t>
    </w:r>
    <w:r w:rsidR="00012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225">
      <w:rPr>
        <w:noProof/>
      </w:rPr>
      <w:t>2 March 2025</w:t>
    </w:r>
    <w:r>
      <w:fldChar w:fldCharType="end"/>
    </w:r>
  </w:p>
  <w:p w:rsidR="00C04E08" w:rsidP="00C04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F2D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DE3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E08"/>
  </w:style>
  <w:style w:type="character" w:customStyle="1" w:styleId="Heading1Char">
    <w:name w:val="Heading 1 Char"/>
    <w:basedOn w:val="DefaultParagraphFont"/>
    <w:link w:val="Heading1"/>
    <w:rsid w:val="00C04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E08"/>
    <w:rPr>
      <w:b/>
      <w:spacing w:val="0"/>
    </w:rPr>
  </w:style>
  <w:style w:type="paragraph" w:customStyle="1" w:styleId="SuperHeading">
    <w:name w:val="SuperHeading"/>
    <w:basedOn w:val="Normal"/>
    <w:rsid w:val="00C04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E08"/>
    <w:rPr>
      <w:i/>
    </w:rPr>
  </w:style>
  <w:style w:type="paragraph" w:styleId="Caption">
    <w:name w:val="caption"/>
    <w:basedOn w:val="BodyText"/>
    <w:next w:val="Normal"/>
    <w:qFormat/>
    <w:rsid w:val="00C04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E08"/>
  </w:style>
  <w:style w:type="paragraph" w:styleId="TableofFigures">
    <w:name w:val="table of figures"/>
    <w:basedOn w:val="Normal"/>
    <w:next w:val="Normal"/>
    <w:semiHidden/>
    <w:rsid w:val="00C04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E08"/>
    <w:rPr>
      <w:rFonts w:ascii="Wingdings" w:hAnsi="Wingdings"/>
    </w:rPr>
  </w:style>
  <w:style w:type="paragraph" w:customStyle="1" w:styleId="TableHeading">
    <w:name w:val="Table Heading"/>
    <w:basedOn w:val="HeadingBase"/>
    <w:rsid w:val="00C04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E08"/>
    <w:rPr>
      <w:color w:val="0033CC"/>
      <w:u w:val="none"/>
    </w:rPr>
  </w:style>
  <w:style w:type="paragraph" w:customStyle="1" w:styleId="BodyTextRight">
    <w:name w:val="Body Text Right"/>
    <w:basedOn w:val="BodyText"/>
    <w:rsid w:val="00C04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E08"/>
    <w:rPr>
      <w:sz w:val="32"/>
    </w:rPr>
  </w:style>
  <w:style w:type="paragraph" w:customStyle="1" w:styleId="HeadingProcedure">
    <w:name w:val="Heading Procedure"/>
    <w:basedOn w:val="HeadingBase"/>
    <w:next w:val="Normal"/>
    <w:rsid w:val="00C04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E08"/>
    <w:pPr>
      <w:spacing w:before="60" w:after="60"/>
    </w:pPr>
  </w:style>
  <w:style w:type="paragraph" w:styleId="ListContinue">
    <w:name w:val="List Continue"/>
    <w:basedOn w:val="List"/>
    <w:rsid w:val="00C04E08"/>
    <w:pPr>
      <w:ind w:firstLine="0"/>
    </w:pPr>
  </w:style>
  <w:style w:type="paragraph" w:customStyle="1" w:styleId="ListNote">
    <w:name w:val="List Note"/>
    <w:basedOn w:val="List"/>
    <w:rsid w:val="00C04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E08"/>
    <w:rPr>
      <w:rFonts w:ascii="Courier New" w:hAnsi="Courier New"/>
    </w:rPr>
  </w:style>
  <w:style w:type="paragraph" w:customStyle="1" w:styleId="NoteBullet">
    <w:name w:val="Note Bullet"/>
    <w:basedOn w:val="Note"/>
    <w:rsid w:val="00C04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E08"/>
    <w:rPr>
      <w:b/>
      <w:smallCaps/>
    </w:rPr>
  </w:style>
  <w:style w:type="paragraph" w:customStyle="1" w:styleId="TableListNumber">
    <w:name w:val="Table List Number"/>
    <w:basedOn w:val="ListNumber"/>
    <w:rsid w:val="00C04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E08"/>
    <w:pPr>
      <w:numPr>
        <w:numId w:val="8"/>
      </w:numPr>
    </w:pPr>
  </w:style>
  <w:style w:type="paragraph" w:customStyle="1" w:styleId="ListAlpha2">
    <w:name w:val="List Alpha 2"/>
    <w:basedOn w:val="List2"/>
    <w:rsid w:val="00C04E08"/>
    <w:pPr>
      <w:numPr>
        <w:numId w:val="7"/>
      </w:numPr>
    </w:pPr>
  </w:style>
  <w:style w:type="paragraph" w:styleId="List2">
    <w:name w:val="List 2"/>
    <w:basedOn w:val="BodyText"/>
    <w:rsid w:val="00C04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E08"/>
    <w:pPr>
      <w:numPr>
        <w:numId w:val="3"/>
      </w:numPr>
    </w:pPr>
  </w:style>
  <w:style w:type="paragraph" w:styleId="ListContinue2">
    <w:name w:val="List Continue 2"/>
    <w:basedOn w:val="List2"/>
    <w:rsid w:val="00C04E08"/>
    <w:pPr>
      <w:ind w:firstLine="0"/>
    </w:pPr>
  </w:style>
  <w:style w:type="paragraph" w:styleId="ListContinue3">
    <w:name w:val="List Continue 3"/>
    <w:basedOn w:val="List3"/>
    <w:rsid w:val="00C04E08"/>
    <w:pPr>
      <w:ind w:left="1021" w:firstLine="0"/>
    </w:pPr>
  </w:style>
  <w:style w:type="paragraph" w:styleId="ListContinue4">
    <w:name w:val="List Continue 4"/>
    <w:basedOn w:val="List4"/>
    <w:rsid w:val="00C04E08"/>
    <w:pPr>
      <w:ind w:firstLine="0"/>
    </w:pPr>
  </w:style>
  <w:style w:type="paragraph" w:styleId="ListContinue5">
    <w:name w:val="List Continue 5"/>
    <w:basedOn w:val="List5"/>
    <w:rsid w:val="00C04E08"/>
    <w:pPr>
      <w:ind w:firstLine="0"/>
    </w:pPr>
  </w:style>
  <w:style w:type="paragraph" w:styleId="ListNumber3">
    <w:name w:val="List Number 3"/>
    <w:basedOn w:val="List3"/>
    <w:rsid w:val="00C04E08"/>
    <w:pPr>
      <w:numPr>
        <w:numId w:val="4"/>
      </w:numPr>
    </w:pPr>
  </w:style>
  <w:style w:type="paragraph" w:styleId="ListNumber4">
    <w:name w:val="List Number 4"/>
    <w:basedOn w:val="List4"/>
    <w:rsid w:val="00C04E08"/>
    <w:pPr>
      <w:numPr>
        <w:numId w:val="5"/>
      </w:numPr>
    </w:pPr>
  </w:style>
  <w:style w:type="paragraph" w:styleId="ListNumber5">
    <w:name w:val="List Number 5"/>
    <w:basedOn w:val="List5"/>
    <w:rsid w:val="00C04E08"/>
    <w:pPr>
      <w:numPr>
        <w:numId w:val="6"/>
      </w:numPr>
    </w:pPr>
  </w:style>
  <w:style w:type="paragraph" w:styleId="BlockText">
    <w:name w:val="Block Text"/>
    <w:basedOn w:val="Normal"/>
    <w:rsid w:val="00C04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E08"/>
    <w:rPr>
      <w:sz w:val="16"/>
      <w:vertAlign w:val="superscript"/>
    </w:rPr>
  </w:style>
  <w:style w:type="character" w:customStyle="1" w:styleId="Symbols">
    <w:name w:val="Symbols"/>
    <w:basedOn w:val="DefaultParagraphFont"/>
    <w:rsid w:val="00C04E08"/>
    <w:rPr>
      <w:rFonts w:ascii="Symbol" w:hAnsi="Symbol"/>
    </w:rPr>
  </w:style>
  <w:style w:type="character" w:customStyle="1" w:styleId="MenuOptions">
    <w:name w:val="Menu Options"/>
    <w:basedOn w:val="DefaultParagraphFont"/>
    <w:rsid w:val="00C04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E08"/>
    <w:rPr>
      <w:b/>
    </w:rPr>
  </w:style>
  <w:style w:type="character" w:customStyle="1" w:styleId="Underlined">
    <w:name w:val="Underlined"/>
    <w:basedOn w:val="DefaultParagraphFont"/>
    <w:rsid w:val="00C04E08"/>
    <w:rPr>
      <w:u w:val="single"/>
    </w:rPr>
  </w:style>
  <w:style w:type="paragraph" w:customStyle="1" w:styleId="TableBodyTextRight">
    <w:name w:val="Table Body Text Right"/>
    <w:basedOn w:val="TableBodyText"/>
    <w:rsid w:val="00C04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E08"/>
    <w:rPr>
      <w:sz w:val="18"/>
    </w:rPr>
  </w:style>
  <w:style w:type="paragraph" w:customStyle="1" w:styleId="BodySmallRight">
    <w:name w:val="Body Small Right"/>
    <w:basedOn w:val="BodyTextRight"/>
    <w:rsid w:val="00C04E08"/>
    <w:rPr>
      <w:sz w:val="18"/>
      <w:szCs w:val="18"/>
    </w:rPr>
  </w:style>
  <w:style w:type="paragraph" w:customStyle="1" w:styleId="MarginEdition">
    <w:name w:val="Margin Edition"/>
    <w:basedOn w:val="MarginNote"/>
    <w:rsid w:val="00C04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E08"/>
    <w:rPr>
      <w:sz w:val="2"/>
      <w:szCs w:val="2"/>
    </w:rPr>
  </w:style>
  <w:style w:type="character" w:customStyle="1" w:styleId="Small">
    <w:name w:val="Small"/>
    <w:basedOn w:val="DefaultParagraphFont"/>
    <w:rsid w:val="00C04E08"/>
    <w:rPr>
      <w:sz w:val="16"/>
    </w:rPr>
  </w:style>
  <w:style w:type="paragraph" w:customStyle="1" w:styleId="WideTable">
    <w:name w:val="Wide Table"/>
    <w:basedOn w:val="Normal"/>
    <w:rsid w:val="00C04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E08"/>
  </w:style>
  <w:style w:type="paragraph" w:styleId="Quote">
    <w:name w:val="Quote"/>
    <w:basedOn w:val="Heading1"/>
    <w:link w:val="QuoteChar"/>
    <w:qFormat/>
    <w:rsid w:val="00C04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E08"/>
    <w:pPr>
      <w:pageBreakBefore/>
    </w:pPr>
  </w:style>
  <w:style w:type="paragraph" w:customStyle="1" w:styleId="Border">
    <w:name w:val="Border"/>
    <w:basedOn w:val="Normal"/>
    <w:qFormat/>
    <w:rsid w:val="00C04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E08"/>
    <w:rPr>
      <w:u w:val="single"/>
    </w:rPr>
  </w:style>
  <w:style w:type="character" w:customStyle="1" w:styleId="BoldandItalics">
    <w:name w:val="Bold and Italics"/>
    <w:qFormat/>
    <w:rsid w:val="00C04E08"/>
    <w:rPr>
      <w:b/>
      <w:i/>
      <w:u w:val="none"/>
    </w:rPr>
  </w:style>
  <w:style w:type="paragraph" w:styleId="BalloonText">
    <w:name w:val="Balloon Text"/>
    <w:basedOn w:val="Normal"/>
    <w:link w:val="BalloonTextChar"/>
    <w:rsid w:val="00C04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E08"/>
    <w:pPr>
      <w:spacing w:before="0" w:after="0"/>
    </w:pPr>
  </w:style>
  <w:style w:type="paragraph" w:customStyle="1" w:styleId="BodyTextBold">
    <w:name w:val="Body Text Bold"/>
    <w:basedOn w:val="BodyText"/>
    <w:qFormat/>
    <w:rsid w:val="00C04E08"/>
    <w:rPr>
      <w:b/>
    </w:rPr>
  </w:style>
  <w:style w:type="character" w:styleId="Hyperlink">
    <w:name w:val="Hyperlink"/>
    <w:basedOn w:val="DefaultParagraphFont"/>
    <w:uiPriority w:val="99"/>
    <w:unhideWhenUsed/>
    <w:rsid w:val="00012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1108</Words>
  <Characters>7136</Characters>
  <Application>Microsoft Office Word</Application>
  <DocSecurity>0</DocSecurity>
  <Lines>237</Lines>
  <Paragraphs>137</Paragraphs>
  <ScaleCrop>false</ScaleCrop>
  <Company>Author-it Software Corporation Ltd.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TLIC3004 Drive heavy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