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464" w:rsidP="00255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TLIC3003 Drive medium rigid vehicle</w:t>
      </w:r>
      <w:r>
        <w:fldChar w:fldCharType="end"/>
      </w:r>
    </w:p>
    <w:p w:rsidR="00255464" w:rsidP="00255464">
      <w:pPr>
        <w:pStyle w:val="Version"/>
        <w:sectPr w:rsidSect="00972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2DD0" w:rsidP="00972DD0">
      <w:pPr>
        <w:pStyle w:val="SuperHeading"/>
      </w:pPr>
      <w:r w:rsidRPr="00972DD0">
        <w:t>TLIC3003 Drive medium rigid vehicle</w:t>
      </w:r>
    </w:p>
    <w:p w:rsidR="00000000" w:rsidRPr="00972DD0" w:rsidP="00972DD0">
      <w:pPr>
        <w:pStyle w:val="Heading1"/>
      </w:pPr>
      <w:bookmarkStart w:id="1" w:name="O_1066693"/>
      <w:bookmarkEnd w:id="1"/>
      <w:r w:rsidRPr="00972D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 xml:space="preserve">Release 2. </w:t>
            </w:r>
            <w:r w:rsidRPr="00972DD0">
              <w:t>This is the second release of this unit of competency in the TLI Transport and Logistics Training Package:</w:t>
            </w:r>
          </w:p>
          <w:p w:rsidR="00000000" w:rsidP="00972DD0">
            <w:pPr>
              <w:pStyle w:val="ListBullet"/>
              <w:rPr>
                <w:lang w:val="en-NZ"/>
              </w:rPr>
            </w:pPr>
            <w:r w:rsidRPr="00972DD0">
              <w:t>Minor statement changes in Assessment Conditions.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 xml:space="preserve">Release 1. </w:t>
            </w:r>
            <w:r w:rsidRPr="00972DD0">
              <w:t>This is the first release of this unit of competency i</w:t>
            </w:r>
            <w:r w:rsidRPr="00972DD0">
              <w:t>n the TLI Transport and Logistics Training Package.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2" w:name="O_1066692"/>
      <w:bookmarkEnd w:id="2"/>
      <w:r w:rsidRPr="00972D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This unit involves the skills and knowledge required to drive a medium rigid vehicle safely in accordance with the licence requirements and regulations of the relevant sta</w:t>
            </w:r>
            <w:r w:rsidRPr="00972DD0">
              <w:t>te/territory road and traffic authority pertaining to medium rigid vehicles.</w:t>
            </w:r>
          </w:p>
          <w:p w:rsidR="00000000" w:rsidRPr="00972DD0" w:rsidP="00972DD0">
            <w:pPr>
              <w:pStyle w:val="BodyText"/>
            </w:pPr>
            <w:r w:rsidRPr="00972DD0">
              <w:t>It includes systematically and efficiently controlling vehicle functions, monitoring traffic and road conditions, managing vehicle condition and performance, and effectively manag</w:t>
            </w:r>
            <w:r w:rsidRPr="00972DD0">
              <w:t>ing hazardous situations.</w:t>
            </w:r>
          </w:p>
          <w:p w:rsidR="00000000" w:rsidRPr="00972DD0" w:rsidP="00972DD0">
            <w:pPr>
              <w:pStyle w:val="BodyText"/>
            </w:pPr>
            <w:r w:rsidRPr="00972DD0">
              <w:t>Types of vehicles include all medium rigid vehicles, for example, any 2-axle rigid vehicle, including trucks and buses greater than 8 tonnes gross vehicle mass (GVM).</w:t>
            </w:r>
          </w:p>
          <w:p w:rsidR="00000000" w:rsidRPr="00972DD0" w:rsidP="00972DD0">
            <w:pPr>
              <w:pStyle w:val="BodyText"/>
            </w:pPr>
            <w:r w:rsidRPr="00972DD0">
              <w:t>Driving is performed with limited or minimum supervision, withi</w:t>
            </w:r>
            <w:r w:rsidRPr="00972DD0">
              <w:t>n duty of care responsibility for self and others in achieving the prescribed outcomes.</w:t>
            </w:r>
          </w:p>
          <w:p w:rsidR="00000000" w:rsidRPr="00972DD0" w:rsidP="00972DD0">
            <w:pPr>
              <w:pStyle w:val="BodyText"/>
            </w:pPr>
            <w:r w:rsidRPr="00972DD0">
              <w:t>No licensing, legislative or certification requirements apply to this unit at the time of publication.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3" w:name="O_1066691"/>
      <w:bookmarkEnd w:id="3"/>
      <w:r w:rsidRPr="00972D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Not applicable.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4" w:name="O_1066690"/>
      <w:bookmarkEnd w:id="4"/>
      <w:r w:rsidRPr="00972D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C – Vehicle Operation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5" w:name="O_1066689"/>
      <w:bookmarkEnd w:id="5"/>
      <w:r w:rsidRPr="00972D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Not applicable.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6" w:name="O_1066688"/>
      <w:bookmarkEnd w:id="6"/>
      <w:r w:rsidRPr="00972DD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PERFORMANCE CRITERIA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Performance criteria describe the performance needed to demonstrate achievement of the element.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Drive medium rigid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Medium rigid vehicle is started, steered, manoeuvred, positioned and stopped in accordance with traffic regulations and manu</w:t>
            </w:r>
            <w:r w:rsidRPr="00972DD0">
              <w:t>facturer instructions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Engine power is managed to ensure efficiency and performance and to minimise engine and transmission damage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Engine opera</w:t>
            </w:r>
            <w:r w:rsidRPr="00972DD0">
              <w:t>tion is maintained within manufacturer specified torque range and temperature through effective transmission use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Braking system of medium rigid vehicle is managed and operated to ensure effective control of vehicle under all conditions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Drivin</w:t>
            </w:r>
            <w:r w:rsidRPr="00972DD0">
              <w:t>g hazards are identified and/or anticipated and avoided or controlled through defensive driving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Medium rigid vehicle is driven in reverse, maintaining visibility and achieving accurate positioning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Medium rigid vehicle is parked, shut down and secured in accordance with manufacturer specifications, traffic regulations and workplace procedures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Appropriate procedures are followed in a driving emergency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Most efficient travel route is taken through monitoring and anticipating traffic flows and conditions, road standards and other factors likely to cause delays or route deviations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Traffic and road conditions are constantly monitored and acted on to e</w:t>
            </w:r>
            <w:r w:rsidRPr="00972DD0">
              <w:t>nable safe operation and to ensure no injury to people or damage to property, equipment, loads and facilities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Vehicle performance is maintained through pre-operational vehicle inspections and checks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>Performance and efficiency of vehicle operation are monitored during use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t xml:space="preserve">Defective or irregular performance or malfunctions are </w:t>
            </w:r>
            <w:r w:rsidRPr="00972DD0">
              <w:t>reported to appropriate authority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DD0">
            <w:pPr>
              <w:pStyle w:val="BodyText"/>
              <w:rPr>
                <w:lang w:val="en-NZ"/>
              </w:rPr>
            </w:pPr>
            <w:r w:rsidRPr="00972DD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Vehicle records are maintained/updated and information is processed in accordanc</w:t>
            </w:r>
            <w:r w:rsidRPr="00972DD0">
              <w:t>e with workplace procedures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7" w:name="O_1066687"/>
      <w:bookmarkEnd w:id="7"/>
      <w:r w:rsidRPr="00972D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Foundation skills essential to performance are explicit in the performance criteria of this unit of competency.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8" w:name="O_1066686"/>
      <w:bookmarkEnd w:id="8"/>
      <w:r w:rsidRPr="00972D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Range is restricted to essential operating conditions and any other variables essential to the work environment.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9" w:name="O_1066685"/>
      <w:bookmarkEnd w:id="9"/>
      <w:r w:rsidRPr="00972DD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This unit replaces and is equivalent to TLIC3003A Drive medium rigid vehicle.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10" w:name="O_1066694"/>
      <w:bookmarkEnd w:id="10"/>
      <w:r w:rsidRPr="00972DD0">
        <w:t>Links</w:t>
      </w:r>
    </w:p>
    <w:p w:rsidR="00000000" w:rsidRPr="00972DD0" w:rsidP="00255464">
      <w:pPr>
        <w:pStyle w:val="BodyText"/>
      </w:pPr>
      <w:r w:rsidRPr="00972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5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2DD0" w:rsidP="00255464">
      <w:pPr>
        <w:pStyle w:val="BodyText"/>
        <w:sectPr w:rsidSect="00972D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2DD0" w:rsidP="00972DD0">
      <w:pPr>
        <w:pStyle w:val="SuperHeading"/>
      </w:pPr>
      <w:r w:rsidRPr="00972DD0">
        <w:t>Assessment Requirements for TLIC3003 Drive medium rigid</w:t>
      </w:r>
      <w:r w:rsidRPr="00972DD0">
        <w:t xml:space="preserve"> vehicle</w:t>
      </w:r>
    </w:p>
    <w:p w:rsidR="00000000" w:rsidRPr="00972DD0" w:rsidP="00972DD0">
      <w:pPr>
        <w:pStyle w:val="Heading1"/>
      </w:pPr>
      <w:bookmarkStart w:id="11" w:name="O_1066683"/>
      <w:bookmarkEnd w:id="11"/>
      <w:r w:rsidRPr="00972D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Release 2. This is the second release of this unit of competency in the TLI Transport and Logistics Training Package:</w:t>
            </w:r>
          </w:p>
          <w:p w:rsidR="00000000" w:rsidP="00972DD0">
            <w:pPr>
              <w:pStyle w:val="ListBullet"/>
              <w:rPr>
                <w:lang w:val="en-NZ"/>
              </w:rPr>
            </w:pPr>
            <w:r w:rsidRPr="00972DD0">
              <w:t>Minor statement changes in Assessment Conditions.</w:t>
            </w:r>
          </w:p>
        </w:tc>
      </w:tr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Release 1. This is the first release of this unit of competency in the TLI Transport and Logistics Training Package.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12" w:name="O_1066682"/>
      <w:bookmarkEnd w:id="12"/>
      <w:r w:rsidRPr="00972D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Evidence required to demonstrate competence in this unit must be relevant to and satisfy all of t</w:t>
            </w:r>
            <w:r w:rsidRPr="00972DD0">
              <w:t>he requirements of the elements and performance criteria on at least one occasion and include:</w:t>
            </w:r>
          </w:p>
          <w:p w:rsidR="00000000" w:rsidRPr="00972DD0" w:rsidP="00972DD0">
            <w:pPr>
              <w:pStyle w:val="ListBullet"/>
            </w:pPr>
            <w:r w:rsidRPr="00972DD0">
              <w:t>applying precautions and required actions to minimise, control or eliminate identified hazards</w:t>
            </w:r>
          </w:p>
          <w:p w:rsidR="00000000" w:rsidRPr="00972DD0" w:rsidP="00972DD0">
            <w:pPr>
              <w:pStyle w:val="ListBullet"/>
            </w:pPr>
            <w:r w:rsidRPr="00972DD0">
              <w:t>carrying out pre-operational checks</w:t>
            </w:r>
          </w:p>
          <w:p w:rsidR="00000000" w:rsidRPr="00972DD0" w:rsidP="00972DD0">
            <w:pPr>
              <w:pStyle w:val="ListBullet"/>
            </w:pPr>
            <w:r w:rsidRPr="00972DD0">
              <w:t>checking and replenishing flu</w:t>
            </w:r>
            <w:r w:rsidRPr="00972DD0">
              <w:t>ids and carrying out lubrication processes</w:t>
            </w:r>
          </w:p>
          <w:p w:rsidR="00000000" w:rsidRPr="00972DD0" w:rsidP="00972DD0">
            <w:pPr>
              <w:pStyle w:val="ListBullet"/>
            </w:pPr>
            <w:r w:rsidRPr="00972DD0">
              <w:t>completing relevant documentation</w:t>
            </w:r>
          </w:p>
          <w:p w:rsidR="00000000" w:rsidRPr="00972DD0" w:rsidP="00972DD0">
            <w:pPr>
              <w:pStyle w:val="ListBullet"/>
            </w:pPr>
            <w:r w:rsidRPr="00972DD0">
              <w:t>monitoring and anticipating traffic hazards and taking appropriate action</w:t>
            </w:r>
          </w:p>
          <w:p w:rsidR="00000000" w:rsidRPr="00972DD0" w:rsidP="00972DD0">
            <w:pPr>
              <w:pStyle w:val="ListBullet"/>
            </w:pPr>
            <w:r w:rsidRPr="00972DD0">
              <w:t>monitoring equipment performance</w:t>
            </w:r>
          </w:p>
          <w:p w:rsidR="00000000" w:rsidRPr="00972DD0" w:rsidP="00972DD0">
            <w:pPr>
              <w:pStyle w:val="ListBullet"/>
            </w:pPr>
            <w:r w:rsidRPr="00972DD0">
              <w:t>reading and interpreting relevant instructions, procedures, information and signs</w:t>
            </w:r>
          </w:p>
          <w:p w:rsidR="00000000" w:rsidRPr="00972DD0" w:rsidP="00972DD0">
            <w:pPr>
              <w:pStyle w:val="ListBullet"/>
            </w:pPr>
            <w:r w:rsidRPr="00972DD0">
              <w:t>reporting and/or rectifying identified problems, faults or malfunctions in accordance with regulatory requirements and workplace procedures.</w:t>
            </w:r>
          </w:p>
        </w:tc>
      </w:tr>
    </w:tbl>
    <w:p w:rsidR="00255464" w:rsidP="00972DD0">
      <w:pPr>
        <w:pStyle w:val="NoPaddingFontSize1"/>
      </w:pPr>
    </w:p>
    <w:p w:rsidR="00255464" w:rsidP="00972DD0">
      <w:pPr>
        <w:pStyle w:val="NoPaddingFontSize1"/>
      </w:pPr>
    </w:p>
    <w:p w:rsidR="00000000" w:rsidRPr="00972DD0" w:rsidP="00972DD0">
      <w:pPr>
        <w:pStyle w:val="Heading1"/>
      </w:pPr>
      <w:bookmarkStart w:id="13" w:name="O_1066681"/>
      <w:bookmarkEnd w:id="13"/>
      <w:r w:rsidRPr="00972DD0">
        <w:t>Knowledge E</w:t>
      </w:r>
      <w:r w:rsidRPr="00972DD0">
        <w:t>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72DD0" w:rsidP="00972DD0">
            <w:pPr>
              <w:pStyle w:val="ListBullet"/>
            </w:pPr>
            <w:r w:rsidRPr="00972DD0">
              <w:t>causes and effects of fatigue on drivers</w:t>
            </w:r>
          </w:p>
          <w:p w:rsidR="00000000" w:rsidRPr="00972DD0" w:rsidP="00972DD0">
            <w:pPr>
              <w:pStyle w:val="ListBullet"/>
            </w:pPr>
            <w:r w:rsidRPr="00972DD0">
              <w:t>differences between transmission types</w:t>
            </w:r>
          </w:p>
          <w:p w:rsidR="00000000" w:rsidRPr="00972DD0" w:rsidP="00972DD0">
            <w:pPr>
              <w:pStyle w:val="ListBullet"/>
            </w:pPr>
            <w:r w:rsidRPr="00972DD0">
              <w:t>driving hazards and related defensive driving techniques</w:t>
            </w:r>
          </w:p>
          <w:p w:rsidR="00000000" w:rsidRPr="00972DD0" w:rsidP="00972DD0">
            <w:pPr>
              <w:pStyle w:val="ListBullet"/>
            </w:pPr>
            <w:r w:rsidRPr="00972DD0">
              <w:t>efficient driving techniques</w:t>
            </w:r>
          </w:p>
          <w:p w:rsidR="00000000" w:rsidRPr="00972DD0" w:rsidP="00972DD0">
            <w:pPr>
              <w:pStyle w:val="ListBullet"/>
            </w:pPr>
            <w:r w:rsidRPr="00972DD0">
              <w:t>engine power management and safe driving strategies</w:t>
            </w:r>
          </w:p>
          <w:p w:rsidR="00000000" w:rsidRPr="00972DD0" w:rsidP="00972DD0">
            <w:pPr>
              <w:pStyle w:val="ListBullet"/>
            </w:pPr>
            <w:r w:rsidRPr="00972DD0">
              <w:t>factors that increase fatigue-related accidents</w:t>
            </w:r>
          </w:p>
          <w:p w:rsidR="00000000" w:rsidRPr="00972DD0" w:rsidP="00972DD0">
            <w:pPr>
              <w:pStyle w:val="ListBullet"/>
            </w:pPr>
            <w:r w:rsidRPr="00972DD0">
              <w:t xml:space="preserve">factors that may cause traffic </w:t>
            </w:r>
            <w:r w:rsidRPr="00972DD0">
              <w:t>delays and diversions, and related actions that can be taken by a driver</w:t>
            </w:r>
          </w:p>
          <w:p w:rsidR="00000000" w:rsidRPr="00972DD0" w:rsidP="00972DD0">
            <w:pPr>
              <w:pStyle w:val="ListBullet"/>
            </w:pPr>
            <w:r w:rsidRPr="00972DD0">
              <w:t>fatigue management strategies including on-road techniques</w:t>
            </w:r>
          </w:p>
          <w:p w:rsidR="00000000" w:rsidRPr="00972DD0" w:rsidP="00972DD0">
            <w:pPr>
              <w:pStyle w:val="ListBullet"/>
            </w:pPr>
            <w:r w:rsidRPr="00972DD0">
              <w:t>lifestyles that promote effective long-term management of fatigue</w:t>
            </w:r>
          </w:p>
          <w:p w:rsidR="00000000" w:rsidRPr="00972DD0" w:rsidP="00972DD0">
            <w:pPr>
              <w:pStyle w:val="ListBullet"/>
            </w:pPr>
            <w:r w:rsidRPr="00972DD0">
              <w:t>map reading and road navigation techniques including the u</w:t>
            </w:r>
            <w:r w:rsidRPr="00972DD0">
              <w:t>se of a global positioning system (GPS) device</w:t>
            </w:r>
          </w:p>
          <w:p w:rsidR="00000000" w:rsidRPr="00972DD0" w:rsidP="00972DD0">
            <w:pPr>
              <w:pStyle w:val="ListBullet"/>
            </w:pPr>
            <w:r w:rsidRPr="00972DD0">
              <w:t>medium rigid vehicle controls, instruments and indicators, and their use</w:t>
            </w:r>
          </w:p>
          <w:p w:rsidR="00000000" w:rsidRPr="00972DD0" w:rsidP="00972DD0">
            <w:pPr>
              <w:pStyle w:val="ListBullet"/>
            </w:pPr>
            <w:r w:rsidRPr="00972DD0">
              <w:t>medium rigid vehicle handling procedures</w:t>
            </w:r>
          </w:p>
          <w:p w:rsidR="00000000" w:rsidRPr="00972DD0" w:rsidP="00972DD0">
            <w:pPr>
              <w:pStyle w:val="ListBullet"/>
            </w:pPr>
            <w:r w:rsidRPr="00972DD0">
              <w:t>pre-operational checks carried out on vehicle and related actions</w:t>
            </w:r>
          </w:p>
          <w:p w:rsidR="00000000" w:rsidRPr="00972DD0" w:rsidP="00972DD0">
            <w:pPr>
              <w:pStyle w:val="ListBullet"/>
            </w:pPr>
            <w:r w:rsidRPr="00972DD0">
              <w:t>principles of operation of ai</w:t>
            </w:r>
            <w:r w:rsidRPr="00972DD0">
              <w:t>r brakes and procedures for their use</w:t>
            </w:r>
          </w:p>
          <w:p w:rsidR="00000000" w:rsidRPr="00972DD0" w:rsidP="00972DD0">
            <w:pPr>
              <w:pStyle w:val="ListBullet"/>
            </w:pPr>
            <w:r w:rsidRPr="00972DD0">
              <w:t>principles of stress management when driving a vehicle</w:t>
            </w:r>
          </w:p>
          <w:p w:rsidR="00000000" w:rsidRPr="00972DD0" w:rsidP="00972DD0">
            <w:pPr>
              <w:pStyle w:val="ListBullet"/>
            </w:pPr>
            <w:r w:rsidRPr="00972DD0">
              <w:t>procedures to be followed in a driving emergency</w:t>
            </w:r>
          </w:p>
          <w:p w:rsidR="00000000" w:rsidRPr="00972DD0" w:rsidP="00972DD0">
            <w:pPr>
              <w:pStyle w:val="ListBullet"/>
            </w:pPr>
            <w:r w:rsidRPr="00972DD0">
              <w:t>relevant work health and safety (WHS)/occupational health and safety (OHS) and environmental procedures and regula</w:t>
            </w:r>
            <w:r w:rsidRPr="00972DD0">
              <w:t>tions</w:t>
            </w:r>
          </w:p>
          <w:p w:rsidR="00000000" w:rsidRPr="00972DD0" w:rsidP="00972DD0">
            <w:pPr>
              <w:pStyle w:val="ListBullet"/>
            </w:pPr>
            <w:r w:rsidRPr="00972DD0">
              <w:t>relevant state/territory road traffic authority road rules, regulations, permits and licence requirements</w:t>
            </w:r>
          </w:p>
          <w:p w:rsidR="00000000" w:rsidRPr="00972DD0" w:rsidP="00972DD0">
            <w:pPr>
              <w:pStyle w:val="ListBullet"/>
            </w:pPr>
            <w:r w:rsidRPr="00972DD0">
              <w:t>workplace driving and operational instructions.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14" w:name="O_1066680"/>
      <w:bookmarkEnd w:id="14"/>
      <w:r w:rsidRPr="00972D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DD0" w:rsidP="00972DD0">
            <w:pPr>
              <w:pStyle w:val="BodyText"/>
            </w:pPr>
            <w:r w:rsidRPr="00972DD0">
              <w:t xml:space="preserve">Assessors must hold credentials specified within the Standards for Registered Training Organisations current at the time of assessment. </w:t>
            </w:r>
          </w:p>
          <w:p w:rsidR="00000000" w:rsidRPr="00972DD0" w:rsidP="00972DD0">
            <w:pPr>
              <w:pStyle w:val="BodyText"/>
            </w:pPr>
            <w:r w:rsidRPr="00972DD0">
              <w:t>Assessment must satisfy the Principles of Assessment and Rules of Evidence and all regulatory requirements included wit</w:t>
            </w:r>
            <w:r w:rsidRPr="00972DD0">
              <w:t>hin the Standards for Registered Training Organisations current at the time of assessment.</w:t>
            </w:r>
          </w:p>
          <w:p w:rsidR="00000000" w:rsidRPr="00972DD0" w:rsidP="00972DD0">
            <w:pPr>
              <w:pStyle w:val="BodyText"/>
            </w:pPr>
            <w:r w:rsidRPr="00972DD0">
              <w:t>Assessment must occur in workplace operational situations where it is appropriate to do so; where this is not appropriate, assessment must occur in simulated workpla</w:t>
            </w:r>
            <w:r w:rsidRPr="00972DD0">
              <w:t>ce operational situations that replicate workplace conditions.</w:t>
            </w:r>
          </w:p>
          <w:p w:rsidR="00000000" w:rsidRPr="00972DD0" w:rsidP="00972DD0">
            <w:pPr>
              <w:pStyle w:val="BodyText"/>
            </w:pPr>
            <w:r w:rsidRPr="00972DD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72DD0" w:rsidP="00972DD0">
            <w:pPr>
              <w:pStyle w:val="BodyText"/>
            </w:pPr>
            <w:r w:rsidRPr="00972DD0">
              <w:t>Assessment of this unit m</w:t>
            </w:r>
            <w:r w:rsidRPr="00972DD0">
              <w:t>ay be undertaken within a licensing examination conducted by, or under the authority of, the relevant state/territory road traffic authority.</w:t>
            </w:r>
          </w:p>
          <w:p w:rsidR="00000000" w:rsidRPr="00972DD0" w:rsidP="00972DD0">
            <w:pPr>
              <w:pStyle w:val="BodyText"/>
            </w:pPr>
            <w:r w:rsidRPr="00972DD0">
              <w:t>Resources for assessment must include:</w:t>
            </w:r>
          </w:p>
          <w:p w:rsidR="00000000" w:rsidRPr="00972DD0" w:rsidP="00972DD0">
            <w:pPr>
              <w:pStyle w:val="ListBullet"/>
            </w:pPr>
            <w:r w:rsidRPr="00972DD0">
              <w:t>a range of relevant exercises, case studies and/or simulations</w:t>
            </w:r>
          </w:p>
          <w:p w:rsidR="00000000" w:rsidRPr="00972DD0" w:rsidP="00972DD0">
            <w:pPr>
              <w:pStyle w:val="ListBullet"/>
            </w:pPr>
            <w:r w:rsidRPr="00972DD0">
              <w:t>relevant an</w:t>
            </w:r>
            <w:r w:rsidRPr="00972DD0">
              <w:t>d appropriate materials, tools, equipment and personal protective equipment (PPE) currently used in industry</w:t>
            </w:r>
          </w:p>
          <w:p w:rsidR="00000000" w:rsidRPr="00972DD0" w:rsidP="00972DD0">
            <w:pPr>
              <w:pStyle w:val="ListBullet"/>
            </w:pPr>
            <w:r w:rsidRPr="00972DD0">
              <w:t>applicable documentation including workplace procedures, regulations, codes of practice and operation manuals.</w:t>
            </w:r>
          </w:p>
        </w:tc>
      </w:tr>
    </w:tbl>
    <w:p w:rsidR="00000000" w:rsidRPr="00972DD0" w:rsidP="00972DD0">
      <w:pPr>
        <w:pStyle w:val="NoPaddingFontSize1"/>
      </w:pPr>
    </w:p>
    <w:p w:rsidR="00000000" w:rsidRPr="00972DD0" w:rsidP="00972DD0">
      <w:pPr>
        <w:pStyle w:val="AllowPageBreak"/>
      </w:pPr>
    </w:p>
    <w:p w:rsidR="00000000" w:rsidRPr="00972DD0" w:rsidP="00972DD0">
      <w:pPr>
        <w:pStyle w:val="Heading1"/>
      </w:pPr>
      <w:bookmarkStart w:id="15" w:name="O_1066695"/>
      <w:bookmarkEnd w:id="15"/>
      <w:r w:rsidRPr="00972DD0">
        <w:t>Links</w:t>
      </w:r>
    </w:p>
    <w:p w:rsidR="00000000" w:rsidRPr="00972DD0" w:rsidP="00255464">
      <w:pPr>
        <w:pStyle w:val="BodyText"/>
      </w:pPr>
      <w:r w:rsidRPr="00972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5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2DD0" w:rsidP="00972DD0"/>
    <w:sectPr w:rsidSect="00972D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 w:rsidRPr="00255464" w:rsidP="00255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64" w:rsidP="00972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464" w:rsidP="00972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5464" w:rsidP="00972D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 w:rsidP="00972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464">
      <w:t>Approved</w:t>
    </w:r>
    <w:r w:rsidR="00255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464">
      <w:rPr>
        <w:noProof/>
      </w:rPr>
      <w:t>4</w:t>
    </w:r>
    <w:r>
      <w:rPr>
        <w:noProof/>
      </w:rPr>
      <w:fldChar w:fldCharType="end"/>
    </w:r>
  </w:p>
  <w:p w:rsidR="00972DD0" w:rsidP="00972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464">
      <w:t>Industry Skills Australia</w:t>
    </w:r>
    <w:r w:rsidR="00255464">
      <w:fldChar w:fldCharType="end"/>
    </w:r>
  </w:p>
  <w:p w:rsidR="00972DD0" w:rsidP="00972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DD0" w:rsidRPr="00255464" w:rsidP="00255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64" w:rsidRPr="002D2AF8" w:rsidP="00972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TLIC3003 Drive medium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5464" w:rsidP="00972D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D0" w:rsidRPr="002D2AF8" w:rsidP="00972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464">
      <w:t>TLIC3003 Drive medium rigid vehicle</w:t>
    </w:r>
    <w:r w:rsidR="00255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464">
      <w:rPr>
        <w:noProof/>
      </w:rPr>
      <w:t>2 March 2025</w:t>
    </w:r>
    <w:r>
      <w:fldChar w:fldCharType="end"/>
    </w:r>
  </w:p>
  <w:p w:rsidR="00972DD0" w:rsidP="00972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C46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02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DD0"/>
  </w:style>
  <w:style w:type="character" w:customStyle="1" w:styleId="Heading1Char">
    <w:name w:val="Heading 1 Char"/>
    <w:basedOn w:val="DefaultParagraphFont"/>
    <w:link w:val="Heading1"/>
    <w:rsid w:val="00972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D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DD0"/>
    <w:rPr>
      <w:b/>
      <w:spacing w:val="0"/>
    </w:rPr>
  </w:style>
  <w:style w:type="paragraph" w:customStyle="1" w:styleId="SuperHeading">
    <w:name w:val="SuperHeading"/>
    <w:basedOn w:val="Normal"/>
    <w:rsid w:val="00972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2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D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DD0"/>
    <w:rPr>
      <w:i/>
    </w:rPr>
  </w:style>
  <w:style w:type="paragraph" w:styleId="Caption">
    <w:name w:val="caption"/>
    <w:basedOn w:val="BodyText"/>
    <w:next w:val="Normal"/>
    <w:qFormat/>
    <w:rsid w:val="00972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DD0"/>
  </w:style>
  <w:style w:type="paragraph" w:styleId="TableofFigures">
    <w:name w:val="table of figures"/>
    <w:basedOn w:val="Normal"/>
    <w:next w:val="Normal"/>
    <w:semiHidden/>
    <w:rsid w:val="00972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D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DD0"/>
    <w:rPr>
      <w:rFonts w:ascii="Wingdings" w:hAnsi="Wingdings"/>
    </w:rPr>
  </w:style>
  <w:style w:type="paragraph" w:customStyle="1" w:styleId="TableHeading">
    <w:name w:val="Table Heading"/>
    <w:basedOn w:val="HeadingBase"/>
    <w:rsid w:val="00972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DD0"/>
    <w:rPr>
      <w:color w:val="0033CC"/>
      <w:u w:val="none"/>
    </w:rPr>
  </w:style>
  <w:style w:type="paragraph" w:customStyle="1" w:styleId="BodyTextRight">
    <w:name w:val="Body Text Right"/>
    <w:basedOn w:val="BodyText"/>
    <w:rsid w:val="00972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D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DD0"/>
    <w:rPr>
      <w:sz w:val="32"/>
    </w:rPr>
  </w:style>
  <w:style w:type="paragraph" w:customStyle="1" w:styleId="HeadingProcedure">
    <w:name w:val="Heading Procedure"/>
    <w:basedOn w:val="HeadingBase"/>
    <w:next w:val="Normal"/>
    <w:rsid w:val="00972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DD0"/>
    <w:pPr>
      <w:spacing w:before="60" w:after="60"/>
    </w:pPr>
  </w:style>
  <w:style w:type="paragraph" w:styleId="ListContinue">
    <w:name w:val="List Continue"/>
    <w:basedOn w:val="List"/>
    <w:rsid w:val="00972DD0"/>
    <w:pPr>
      <w:ind w:firstLine="0"/>
    </w:pPr>
  </w:style>
  <w:style w:type="paragraph" w:customStyle="1" w:styleId="ListNote">
    <w:name w:val="List Note"/>
    <w:basedOn w:val="List"/>
    <w:rsid w:val="00972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DD0"/>
    <w:rPr>
      <w:rFonts w:ascii="Courier New" w:hAnsi="Courier New"/>
    </w:rPr>
  </w:style>
  <w:style w:type="paragraph" w:customStyle="1" w:styleId="NoteBullet">
    <w:name w:val="Note Bullet"/>
    <w:basedOn w:val="Note"/>
    <w:rsid w:val="00972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D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DD0"/>
    <w:rPr>
      <w:b/>
      <w:smallCaps/>
    </w:rPr>
  </w:style>
  <w:style w:type="paragraph" w:customStyle="1" w:styleId="TableListNumber">
    <w:name w:val="Table List Number"/>
    <w:basedOn w:val="ListNumber"/>
    <w:rsid w:val="00972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DD0"/>
    <w:pPr>
      <w:numPr>
        <w:numId w:val="8"/>
      </w:numPr>
    </w:pPr>
  </w:style>
  <w:style w:type="paragraph" w:customStyle="1" w:styleId="ListAlpha2">
    <w:name w:val="List Alpha 2"/>
    <w:basedOn w:val="List2"/>
    <w:rsid w:val="00972DD0"/>
    <w:pPr>
      <w:numPr>
        <w:numId w:val="7"/>
      </w:numPr>
    </w:pPr>
  </w:style>
  <w:style w:type="paragraph" w:styleId="List2">
    <w:name w:val="List 2"/>
    <w:basedOn w:val="BodyText"/>
    <w:rsid w:val="00972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D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D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DD0"/>
    <w:pPr>
      <w:numPr>
        <w:numId w:val="3"/>
      </w:numPr>
    </w:pPr>
  </w:style>
  <w:style w:type="paragraph" w:styleId="ListContinue2">
    <w:name w:val="List Continue 2"/>
    <w:basedOn w:val="List2"/>
    <w:rsid w:val="00972DD0"/>
    <w:pPr>
      <w:ind w:firstLine="0"/>
    </w:pPr>
  </w:style>
  <w:style w:type="paragraph" w:styleId="ListContinue3">
    <w:name w:val="List Continue 3"/>
    <w:basedOn w:val="List3"/>
    <w:rsid w:val="00972DD0"/>
    <w:pPr>
      <w:ind w:left="1021" w:firstLine="0"/>
    </w:pPr>
  </w:style>
  <w:style w:type="paragraph" w:styleId="ListContinue4">
    <w:name w:val="List Continue 4"/>
    <w:basedOn w:val="List4"/>
    <w:rsid w:val="00972DD0"/>
    <w:pPr>
      <w:ind w:firstLine="0"/>
    </w:pPr>
  </w:style>
  <w:style w:type="paragraph" w:styleId="ListContinue5">
    <w:name w:val="List Continue 5"/>
    <w:basedOn w:val="List5"/>
    <w:rsid w:val="00972DD0"/>
    <w:pPr>
      <w:ind w:firstLine="0"/>
    </w:pPr>
  </w:style>
  <w:style w:type="paragraph" w:styleId="ListNumber3">
    <w:name w:val="List Number 3"/>
    <w:basedOn w:val="List3"/>
    <w:rsid w:val="00972DD0"/>
    <w:pPr>
      <w:numPr>
        <w:numId w:val="4"/>
      </w:numPr>
    </w:pPr>
  </w:style>
  <w:style w:type="paragraph" w:styleId="ListNumber4">
    <w:name w:val="List Number 4"/>
    <w:basedOn w:val="List4"/>
    <w:rsid w:val="00972DD0"/>
    <w:pPr>
      <w:numPr>
        <w:numId w:val="5"/>
      </w:numPr>
    </w:pPr>
  </w:style>
  <w:style w:type="paragraph" w:styleId="ListNumber5">
    <w:name w:val="List Number 5"/>
    <w:basedOn w:val="List5"/>
    <w:rsid w:val="00972DD0"/>
    <w:pPr>
      <w:numPr>
        <w:numId w:val="6"/>
      </w:numPr>
    </w:pPr>
  </w:style>
  <w:style w:type="paragraph" w:styleId="BlockText">
    <w:name w:val="Block Text"/>
    <w:basedOn w:val="Normal"/>
    <w:rsid w:val="00972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DD0"/>
    <w:rPr>
      <w:sz w:val="16"/>
      <w:vertAlign w:val="superscript"/>
    </w:rPr>
  </w:style>
  <w:style w:type="character" w:customStyle="1" w:styleId="Symbols">
    <w:name w:val="Symbols"/>
    <w:basedOn w:val="DefaultParagraphFont"/>
    <w:rsid w:val="00972DD0"/>
    <w:rPr>
      <w:rFonts w:ascii="Symbol" w:hAnsi="Symbol"/>
    </w:rPr>
  </w:style>
  <w:style w:type="character" w:customStyle="1" w:styleId="MenuOptions">
    <w:name w:val="Menu Options"/>
    <w:basedOn w:val="DefaultParagraphFont"/>
    <w:rsid w:val="00972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DD0"/>
    <w:rPr>
      <w:b/>
    </w:rPr>
  </w:style>
  <w:style w:type="character" w:customStyle="1" w:styleId="Underlined">
    <w:name w:val="Underlined"/>
    <w:basedOn w:val="DefaultParagraphFont"/>
    <w:rsid w:val="00972DD0"/>
    <w:rPr>
      <w:u w:val="single"/>
    </w:rPr>
  </w:style>
  <w:style w:type="paragraph" w:customStyle="1" w:styleId="TableBodyTextRight">
    <w:name w:val="Table Body Text Right"/>
    <w:basedOn w:val="TableBodyText"/>
    <w:rsid w:val="00972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DD0"/>
    <w:rPr>
      <w:sz w:val="18"/>
    </w:rPr>
  </w:style>
  <w:style w:type="paragraph" w:customStyle="1" w:styleId="BodySmallRight">
    <w:name w:val="Body Small Right"/>
    <w:basedOn w:val="BodyTextRight"/>
    <w:rsid w:val="00972DD0"/>
    <w:rPr>
      <w:sz w:val="18"/>
      <w:szCs w:val="18"/>
    </w:rPr>
  </w:style>
  <w:style w:type="paragraph" w:customStyle="1" w:styleId="MarginEdition">
    <w:name w:val="Margin Edition"/>
    <w:basedOn w:val="MarginNote"/>
    <w:rsid w:val="00972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DD0"/>
    <w:rPr>
      <w:sz w:val="2"/>
      <w:szCs w:val="2"/>
    </w:rPr>
  </w:style>
  <w:style w:type="character" w:customStyle="1" w:styleId="Small">
    <w:name w:val="Small"/>
    <w:basedOn w:val="DefaultParagraphFont"/>
    <w:rsid w:val="00972DD0"/>
    <w:rPr>
      <w:sz w:val="16"/>
    </w:rPr>
  </w:style>
  <w:style w:type="paragraph" w:customStyle="1" w:styleId="WideTable">
    <w:name w:val="Wide Table"/>
    <w:basedOn w:val="Normal"/>
    <w:rsid w:val="00972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DD0"/>
  </w:style>
  <w:style w:type="paragraph" w:styleId="Quote">
    <w:name w:val="Quote"/>
    <w:basedOn w:val="Heading1"/>
    <w:link w:val="QuoteChar"/>
    <w:qFormat/>
    <w:rsid w:val="00972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DD0"/>
    <w:pPr>
      <w:pageBreakBefore/>
    </w:pPr>
  </w:style>
  <w:style w:type="paragraph" w:customStyle="1" w:styleId="Border">
    <w:name w:val="Border"/>
    <w:basedOn w:val="Normal"/>
    <w:qFormat/>
    <w:rsid w:val="00972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DD0"/>
    <w:rPr>
      <w:u w:val="single"/>
    </w:rPr>
  </w:style>
  <w:style w:type="character" w:customStyle="1" w:styleId="BoldandItalics">
    <w:name w:val="Bold and Italics"/>
    <w:qFormat/>
    <w:rsid w:val="00972DD0"/>
    <w:rPr>
      <w:b/>
      <w:i/>
      <w:u w:val="none"/>
    </w:rPr>
  </w:style>
  <w:style w:type="paragraph" w:styleId="BalloonText">
    <w:name w:val="Balloon Text"/>
    <w:basedOn w:val="Normal"/>
    <w:link w:val="BalloonTextChar"/>
    <w:rsid w:val="00972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DD0"/>
    <w:pPr>
      <w:spacing w:before="0" w:after="0"/>
    </w:pPr>
  </w:style>
  <w:style w:type="paragraph" w:customStyle="1" w:styleId="BodyTextBold">
    <w:name w:val="Body Text Bold"/>
    <w:basedOn w:val="BodyText"/>
    <w:qFormat/>
    <w:rsid w:val="00972DD0"/>
    <w:rPr>
      <w:b/>
    </w:rPr>
  </w:style>
  <w:style w:type="character" w:styleId="Hyperlink">
    <w:name w:val="Hyperlink"/>
    <w:basedOn w:val="DefaultParagraphFont"/>
    <w:uiPriority w:val="99"/>
    <w:unhideWhenUsed/>
    <w:rsid w:val="00255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7129</Characters>
  <Application>Microsoft Office Word</Application>
  <DocSecurity>0</DocSecurity>
  <Lines>237</Lines>
  <Paragraphs>134</Paragraphs>
  <ScaleCrop>false</ScaleCrop>
  <Company>Author-it Software Corporation Ltd.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TLIC3003 Drive medium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