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57E" w:rsidP="00DA0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TLIC2080 Start up, shut down and stable medium/heavy self-propelled on-track equipment</w:t>
      </w:r>
      <w:r>
        <w:fldChar w:fldCharType="end"/>
      </w:r>
    </w:p>
    <w:p w:rsidR="00DA057E" w:rsidP="00DA057E">
      <w:pPr>
        <w:pStyle w:val="Version"/>
        <w:sectPr w:rsidSect="005E7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27E" w:rsidP="005E727E">
      <w:pPr>
        <w:pStyle w:val="SuperHeading"/>
      </w:pPr>
      <w:r w:rsidRPr="005E727E">
        <w:t>TLIC2080 Star</w:t>
      </w:r>
      <w:r w:rsidRPr="005E727E">
        <w:t>t up, shut down and stable medium/heavy self-propelled on-track equipment</w:t>
      </w:r>
    </w:p>
    <w:p w:rsidR="00000000" w:rsidRPr="005E727E" w:rsidP="005E727E">
      <w:pPr>
        <w:pStyle w:val="Heading1"/>
      </w:pPr>
      <w:bookmarkStart w:id="1" w:name="O_750533"/>
      <w:bookmarkEnd w:id="1"/>
      <w:r w:rsidRPr="005E727E">
        <w:t>Modification History</w:t>
      </w:r>
    </w:p>
    <w:p w:rsidR="00DA057E" w:rsidP="00DA057E">
      <w:pPr>
        <w:pStyle w:val="BodyText"/>
      </w:pPr>
      <w:r w:rsidRPr="005E727E">
        <w:t>Release 1. This is the first release of this unit of competency in the TLI Transport and Logistics Training Package.</w:t>
      </w:r>
    </w:p>
    <w:p w:rsidR="00000000" w:rsidRPr="005E727E" w:rsidP="005E727E">
      <w:pPr>
        <w:pStyle w:val="Heading1"/>
      </w:pPr>
      <w:bookmarkStart w:id="2" w:name="O_750534"/>
      <w:bookmarkEnd w:id="2"/>
      <w:r w:rsidRPr="005E727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t>This unit involves the skills and knowledge required to start up, prepare, shut down and stable a medium/heavy self-propelled on</w:t>
            </w:r>
            <w:r w:rsidRPr="005E727E">
              <w:noBreakHyphen/>
              <w:t>track vehicle on a rail network in accordance with network owner policies and procedures.</w:t>
            </w:r>
          </w:p>
          <w:p w:rsidR="00000000" w:rsidRPr="005E727E" w:rsidP="005E727E">
            <w:pPr>
              <w:pStyle w:val="BodyText"/>
            </w:pPr>
            <w:r w:rsidRPr="005E727E">
              <w:t>It includes inspecting an</w:t>
            </w:r>
            <w:r w:rsidRPr="005E727E">
              <w:t xml:space="preserve">d preparing track vehicle, starting up track vehicle, conducting in-cab check, stabling medium heavy self-propelled track vehicle, shutting down track vehicle and performing post operational procedures. </w:t>
            </w:r>
          </w:p>
          <w:p w:rsidR="00000000" w:rsidRPr="005E727E" w:rsidP="005E727E">
            <w:pPr>
              <w:pStyle w:val="BodyText"/>
            </w:pPr>
            <w:r w:rsidRPr="005E727E">
              <w:t xml:space="preserve">Medium or heavy on-track equipment generally weighs </w:t>
            </w:r>
            <w:r w:rsidRPr="005E727E">
              <w:t>more than 10 tonnes and is permanently railed.</w:t>
            </w:r>
          </w:p>
          <w:p w:rsidR="00000000" w:rsidRPr="005E727E" w:rsidP="005E727E">
            <w:pPr>
              <w:pStyle w:val="BodyText"/>
            </w:pPr>
            <w:r w:rsidRPr="005E727E">
              <w:t>Medium or heavy self-propelled on-track vehicles may include:</w:t>
            </w:r>
          </w:p>
          <w:p w:rsidR="00000000" w:rsidRPr="005E727E" w:rsidP="005E727E">
            <w:pPr>
              <w:pStyle w:val="ListBullet"/>
            </w:pPr>
            <w:r w:rsidRPr="005E727E">
              <w:t>ballast cleaner</w:t>
            </w:r>
          </w:p>
          <w:p w:rsidR="00000000" w:rsidRPr="005E727E" w:rsidP="005E727E">
            <w:pPr>
              <w:pStyle w:val="ListBullet"/>
            </w:pPr>
            <w:r w:rsidRPr="005E727E">
              <w:t xml:space="preserve">ballast regulator </w:t>
            </w:r>
          </w:p>
          <w:p w:rsidR="00000000" w:rsidRPr="005E727E" w:rsidP="005E727E">
            <w:pPr>
              <w:pStyle w:val="ListBullet"/>
            </w:pPr>
            <w:r w:rsidRPr="005E727E">
              <w:t>dynamic stabiliser</w:t>
            </w:r>
          </w:p>
          <w:p w:rsidR="00000000" w:rsidRPr="005E727E" w:rsidP="005E727E">
            <w:pPr>
              <w:pStyle w:val="ListBullet"/>
            </w:pPr>
            <w:r w:rsidRPr="005E727E">
              <w:t>inserter/remover (TR10)</w:t>
            </w:r>
          </w:p>
          <w:p w:rsidR="00000000" w:rsidRPr="005E727E" w:rsidP="005E727E">
            <w:pPr>
              <w:pStyle w:val="ListBullet"/>
            </w:pPr>
            <w:r w:rsidRPr="005E727E">
              <w:t xml:space="preserve">rail crane </w:t>
            </w:r>
          </w:p>
          <w:p w:rsidR="00000000" w:rsidRPr="005E727E" w:rsidP="005E727E">
            <w:pPr>
              <w:pStyle w:val="ListBullet"/>
            </w:pPr>
            <w:r w:rsidRPr="005E727E">
              <w:t>rail grinder</w:t>
            </w:r>
          </w:p>
          <w:p w:rsidR="00000000" w:rsidRPr="005E727E" w:rsidP="005E727E">
            <w:pPr>
              <w:pStyle w:val="ListBullet"/>
            </w:pPr>
            <w:r w:rsidRPr="005E727E">
              <w:t>spot tamper</w:t>
            </w:r>
          </w:p>
          <w:p w:rsidR="00000000" w:rsidRPr="005E727E" w:rsidP="005E727E">
            <w:pPr>
              <w:pStyle w:val="ListBullet"/>
            </w:pPr>
            <w:r w:rsidRPr="005E727E">
              <w:t>tamper</w:t>
            </w:r>
          </w:p>
          <w:p w:rsidR="00000000" w:rsidRPr="005E727E" w:rsidP="005E727E">
            <w:pPr>
              <w:pStyle w:val="ListBullet"/>
            </w:pPr>
            <w:r w:rsidRPr="005E727E">
              <w:t>track layer</w:t>
            </w:r>
          </w:p>
          <w:p w:rsidR="00000000" w:rsidRPr="005E727E" w:rsidP="005E727E">
            <w:pPr>
              <w:pStyle w:val="ListBullet"/>
            </w:pPr>
            <w:r w:rsidRPr="005E727E">
              <w:t>track record</w:t>
            </w:r>
            <w:r w:rsidRPr="005E727E">
              <w:t>er.</w:t>
            </w:r>
          </w:p>
          <w:p w:rsidR="00000000" w:rsidRPr="005E727E" w:rsidP="005E727E">
            <w:pPr>
              <w:pStyle w:val="BodyText"/>
            </w:pPr>
            <w:r w:rsidRPr="005E727E">
              <w:t xml:space="preserve">This unit is suitable for rail safety workers required to start up and prepare a medium/heavy self-propelled on-track vehicle prior to leaving </w:t>
            </w:r>
            <w:r w:rsidRPr="005E727E">
              <w:t>a stabling location. It also covers stabling a medium/heavy self-propelled track vehicle, including shutting the vehicle down and securing it.</w:t>
            </w:r>
          </w:p>
          <w:p w:rsidR="00000000" w:rsidRPr="005E727E" w:rsidP="005E727E">
            <w:pPr>
              <w:pStyle w:val="BodyText"/>
            </w:pPr>
            <w:r w:rsidRPr="005E727E">
              <w:t>No licensing, legislative or certification requirements apply to this unit at the time of publication.</w:t>
            </w:r>
          </w:p>
        </w:tc>
      </w:tr>
    </w:tbl>
    <w:p w:rsidR="00DA057E" w:rsidP="005E727E">
      <w:pPr>
        <w:pStyle w:val="BodyText"/>
      </w:pPr>
    </w:p>
    <w:p w:rsidR="00DA057E" w:rsidP="005E727E">
      <w:pPr>
        <w:pStyle w:val="BodyText"/>
      </w:pPr>
    </w:p>
    <w:p w:rsidR="00000000" w:rsidRPr="005E727E" w:rsidP="005E727E">
      <w:pPr>
        <w:pStyle w:val="Heading1"/>
      </w:pPr>
      <w:bookmarkStart w:id="3" w:name="O_750535"/>
      <w:bookmarkEnd w:id="3"/>
      <w:r w:rsidRPr="005E727E">
        <w:t>Pre-requisite Unit</w:t>
      </w:r>
    </w:p>
    <w:p w:rsidR="00000000" w:rsidRPr="005E727E" w:rsidP="00DA057E">
      <w:pPr>
        <w:pStyle w:val="BodyText"/>
      </w:pPr>
      <w:r w:rsidRPr="005E727E">
        <w:t>Not applicable.</w:t>
      </w:r>
    </w:p>
    <w:p w:rsidR="00000000" w:rsidRPr="005E727E" w:rsidP="005E727E">
      <w:pPr>
        <w:pStyle w:val="Heading1"/>
      </w:pPr>
      <w:bookmarkStart w:id="4" w:name="O_750536"/>
      <w:bookmarkEnd w:id="4"/>
      <w:r w:rsidRPr="005E727E">
        <w:t>Competency Field</w:t>
      </w:r>
    </w:p>
    <w:p w:rsidR="00DA057E" w:rsidP="00DA057E">
      <w:pPr>
        <w:pStyle w:val="BodyText"/>
      </w:pPr>
      <w:r w:rsidRPr="005E727E">
        <w:t>C – Vehicle Operation</w:t>
      </w:r>
    </w:p>
    <w:p w:rsidR="00000000" w:rsidRPr="005E727E" w:rsidP="005E727E">
      <w:pPr>
        <w:pStyle w:val="Heading1"/>
      </w:pPr>
      <w:bookmarkStart w:id="5" w:name="O_750537"/>
      <w:bookmarkEnd w:id="5"/>
      <w:r w:rsidRPr="005E727E">
        <w:t>Unit Sector</w:t>
      </w:r>
    </w:p>
    <w:p w:rsidR="00000000" w:rsidRPr="005E727E" w:rsidP="00DA057E">
      <w:pPr>
        <w:pStyle w:val="BodyText"/>
      </w:pPr>
      <w:r w:rsidRPr="005E727E">
        <w:t>Not applicable.</w:t>
      </w:r>
    </w:p>
    <w:p w:rsidR="00000000" w:rsidRPr="005E727E" w:rsidP="005E727E">
      <w:pPr>
        <w:pStyle w:val="Heading1"/>
      </w:pPr>
      <w:bookmarkStart w:id="6" w:name="O_750538"/>
      <w:bookmarkEnd w:id="6"/>
      <w:r w:rsidRPr="005E72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PERFORMANCE CRITERIA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Ele</w:t>
            </w:r>
            <w:r w:rsidRPr="005E727E">
              <w:t>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Performance criteria describe the performance needed to demonstrate achievement of the element.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Inspect and prepare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Identification and location of track vehicle is confirmed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Logbook and track vehicle are checked for out of service indications and to confirm serviceability and logbook is completed accurately in accordance with organisational requirements or manufacturer specification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kit and equipment are c</w:t>
            </w:r>
            <w:r w:rsidRPr="005E727E">
              <w:t>hecked and defects and deficiencies are recorded and rectified, isolated, tagged or reported in accordance with organisational procedures, as applicable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Consumables are checked and replenished as required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External visual checks are conducted in accordance with manufacturer and/or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Problems are identified and rectified in accordance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Identified problems are reported and/or documented in acc</w:t>
            </w:r>
            <w:r w:rsidRPr="005E727E">
              <w:t>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Start up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is started in accordance with manufacturer instructions and/or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Operating faults are identified, diagnosed, rectified and/or reported and recorded in accordance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Appropriate instruments and gauges are observed and readings are interpreted to confirm effective operation in accordance</w:t>
            </w:r>
            <w:r w:rsidRPr="005E727E">
              <w:t xml:space="preserve"> with manufacturer and/or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Fluid levels are rechecked after starting and appropriate action is taken as required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Conduct in-cab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in</w:t>
            </w:r>
            <w:r w:rsidRPr="005E727E">
              <w:noBreakHyphen/>
            </w:r>
            <w:r w:rsidRPr="005E727E">
              <w:t>cab checks are conducted in accordance with manufacturer and/or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Driver safety systems are checked to ensure they are functioning correctly and appropriate action is taken if they are not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Communications equipment is c</w:t>
            </w:r>
            <w:r w:rsidRPr="005E727E">
              <w:t>hecked to ensure it is functioning correctly and appropriate action is taken if it is not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Auxiliary and emergency equipment is checked and confirmed to be operational in accordance with operating requirements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 xml:space="preserve">Documentation concerning inspecting track vehicle is completed and processed as required in accordance with organisational procedures 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Stable medium/heavy self-propelled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 xml:space="preserve">Approval is requested from appropriate person to direct when and </w:t>
            </w:r>
            <w:r w:rsidRPr="005E727E">
              <w:t>where to stable self-propelled track vehicle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is moved to nominated stabling location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Appropriate person is contacted and informed that track vehicle is at nominated location and intact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is stabled as directed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is left in appropriate manner to ensure security and protection of vehicle and ancillary equipment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Shut down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is shut down in accordance with manufacturer and/or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Track vehicle is secured in accordance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Control/isolation equipment and cab are secured in accordance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rPr>
                <w:rStyle w:val="SpecialBold"/>
              </w:rPr>
              <w:t>Perform post-operational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Post-operational checks are conducted in accordance with manufacturer specifications and/or organisational procedures to identify defects and maintenance requirements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Identified problems are reported in accordance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Post-operating service schedules are conducted in accordance with organisational procedures</w:t>
            </w:r>
          </w:p>
        </w:tc>
      </w:tr>
      <w:tr w:rsidTr="00DA0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E">
            <w:pPr>
              <w:pStyle w:val="BodyText"/>
              <w:rPr>
                <w:lang w:val="en-NZ"/>
              </w:rPr>
            </w:pPr>
            <w:r w:rsidRPr="005E727E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E" w:rsidP="005E727E">
            <w:pPr>
              <w:pStyle w:val="BodyText"/>
            </w:pPr>
            <w:r w:rsidRPr="005E727E">
              <w:t xml:space="preserve">Documentation is completed and processed as required, in accordance with organisational procedures </w:t>
            </w:r>
          </w:p>
        </w:tc>
      </w:tr>
    </w:tbl>
    <w:p w:rsidR="00DA057E" w:rsidP="005E727E">
      <w:pPr>
        <w:pStyle w:val="BodyText"/>
      </w:pPr>
    </w:p>
    <w:p w:rsidR="00DA057E" w:rsidP="005E727E">
      <w:pPr>
        <w:pStyle w:val="BodyText"/>
      </w:pPr>
    </w:p>
    <w:p w:rsidR="00000000" w:rsidRPr="005E727E" w:rsidP="005E727E">
      <w:pPr>
        <w:pStyle w:val="Heading1"/>
      </w:pPr>
      <w:bookmarkStart w:id="7" w:name="O_750539"/>
      <w:bookmarkEnd w:id="7"/>
      <w:r w:rsidRPr="005E727E">
        <w:t>Foundation Skills</w:t>
      </w:r>
    </w:p>
    <w:p w:rsidR="00DA057E" w:rsidP="00DA057E">
      <w:pPr>
        <w:pStyle w:val="BodyText"/>
      </w:pPr>
      <w:r w:rsidRPr="005E727E">
        <w:t>Foundation skil</w:t>
      </w:r>
      <w:r w:rsidRPr="005E727E">
        <w:t>ls essential to performance are explicit in the performance criteria of this unit of competency.</w:t>
      </w:r>
    </w:p>
    <w:p w:rsidR="00000000" w:rsidRPr="005E727E" w:rsidP="005E727E">
      <w:pPr>
        <w:pStyle w:val="Heading1"/>
      </w:pPr>
      <w:bookmarkStart w:id="8" w:name="O_750540"/>
      <w:bookmarkEnd w:id="8"/>
      <w:r w:rsidRPr="005E727E">
        <w:t>Range of Conditions</w:t>
      </w:r>
    </w:p>
    <w:p w:rsidR="00000000" w:rsidRPr="005E727E" w:rsidP="00DA057E">
      <w:pPr>
        <w:pStyle w:val="BodyText"/>
      </w:pPr>
      <w:r w:rsidRPr="005E727E">
        <w:t>Range is restricted to essential operating conditions and any other variables essential to the work environment.</w:t>
      </w:r>
    </w:p>
    <w:p w:rsidR="00DA057E" w:rsidP="00DA057E">
      <w:pPr>
        <w:pStyle w:val="BodyText"/>
      </w:pPr>
      <w:r w:rsidRPr="005E727E">
        <w:t>Non-esse</w:t>
      </w:r>
      <w:r w:rsidRPr="005E727E">
        <w:t>ntial conditions can be found in the Companion Volume Implementation Guide.</w:t>
      </w:r>
    </w:p>
    <w:p w:rsidR="00000000" w:rsidRPr="005E727E" w:rsidP="005E727E">
      <w:pPr>
        <w:pStyle w:val="Heading1"/>
      </w:pPr>
      <w:bookmarkStart w:id="9" w:name="O_750541"/>
      <w:bookmarkEnd w:id="9"/>
      <w:r w:rsidRPr="005E727E">
        <w:t>Unit Mapping Information</w:t>
      </w:r>
    </w:p>
    <w:p w:rsidR="00DA057E" w:rsidP="00DA057E">
      <w:pPr>
        <w:pStyle w:val="BodyText"/>
      </w:pPr>
      <w:r w:rsidRPr="005E727E">
        <w:t>This unit replaces and is equivalent to TLIC2080A Start up, shut down and stable medium/heavy self-propelled on-track equipment.</w:t>
      </w:r>
    </w:p>
    <w:p w:rsidR="00000000" w:rsidRPr="005E727E" w:rsidP="005E727E">
      <w:pPr>
        <w:pStyle w:val="Heading1"/>
      </w:pPr>
      <w:bookmarkStart w:id="10" w:name="O_750548"/>
      <w:bookmarkEnd w:id="10"/>
      <w:r w:rsidRPr="005E727E">
        <w:t>Links</w:t>
      </w:r>
    </w:p>
    <w:p w:rsidR="00000000" w:rsidRPr="005E727E" w:rsidP="00DA057E">
      <w:pPr>
        <w:pStyle w:val="BodyText"/>
      </w:pPr>
      <w:r w:rsidRPr="005E7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2E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727E" w:rsidP="005E727E"/>
    <w:sectPr w:rsidSect="005E7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E" w:rsidRPr="00DA057E" w:rsidP="00DA0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E" w:rsidP="005E7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57E" w:rsidP="005E7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057E" w:rsidP="005E7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27E" w:rsidRPr="00DA057E" w:rsidP="00DA0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E" w:rsidRPr="002D2AF8" w:rsidP="005E7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TLIC2080 Start up, shut down and stable medium/heavy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A057E" w:rsidP="005E7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E8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229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27E"/>
  </w:style>
  <w:style w:type="character" w:customStyle="1" w:styleId="Heading1Char">
    <w:name w:val="Heading 1 Char"/>
    <w:basedOn w:val="DefaultParagraphFont"/>
    <w:link w:val="Heading1"/>
    <w:rsid w:val="005E7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2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27E"/>
    <w:rPr>
      <w:b/>
      <w:spacing w:val="0"/>
    </w:rPr>
  </w:style>
  <w:style w:type="paragraph" w:customStyle="1" w:styleId="SuperHeading">
    <w:name w:val="SuperHeading"/>
    <w:basedOn w:val="Normal"/>
    <w:rsid w:val="005E7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2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27E"/>
    <w:rPr>
      <w:i/>
    </w:rPr>
  </w:style>
  <w:style w:type="paragraph" w:styleId="Caption">
    <w:name w:val="caption"/>
    <w:basedOn w:val="BodyText"/>
    <w:next w:val="Normal"/>
    <w:qFormat/>
    <w:rsid w:val="005E7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27E"/>
  </w:style>
  <w:style w:type="paragraph" w:styleId="TableofFigures">
    <w:name w:val="table of figures"/>
    <w:basedOn w:val="Normal"/>
    <w:next w:val="Normal"/>
    <w:semiHidden/>
    <w:rsid w:val="005E7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2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27E"/>
    <w:rPr>
      <w:rFonts w:ascii="Wingdings" w:hAnsi="Wingdings"/>
    </w:rPr>
  </w:style>
  <w:style w:type="paragraph" w:customStyle="1" w:styleId="TableHeading">
    <w:name w:val="Table Heading"/>
    <w:basedOn w:val="HeadingBase"/>
    <w:rsid w:val="005E7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27E"/>
    <w:rPr>
      <w:color w:val="0033CC"/>
      <w:u w:val="none"/>
    </w:rPr>
  </w:style>
  <w:style w:type="paragraph" w:customStyle="1" w:styleId="BodyTextRight">
    <w:name w:val="Body Text Right"/>
    <w:basedOn w:val="BodyText"/>
    <w:rsid w:val="005E7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2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27E"/>
    <w:rPr>
      <w:sz w:val="32"/>
    </w:rPr>
  </w:style>
  <w:style w:type="paragraph" w:customStyle="1" w:styleId="HeadingProcedure">
    <w:name w:val="Heading Procedure"/>
    <w:basedOn w:val="HeadingBase"/>
    <w:next w:val="Normal"/>
    <w:rsid w:val="005E7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27E"/>
    <w:pPr>
      <w:spacing w:before="60" w:after="60"/>
    </w:pPr>
  </w:style>
  <w:style w:type="paragraph" w:styleId="ListContinue">
    <w:name w:val="List Continue"/>
    <w:basedOn w:val="List"/>
    <w:rsid w:val="005E727E"/>
    <w:pPr>
      <w:ind w:firstLine="0"/>
    </w:pPr>
  </w:style>
  <w:style w:type="paragraph" w:customStyle="1" w:styleId="ListNote">
    <w:name w:val="List Note"/>
    <w:basedOn w:val="List"/>
    <w:rsid w:val="005E7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27E"/>
    <w:rPr>
      <w:rFonts w:ascii="Courier New" w:hAnsi="Courier New"/>
    </w:rPr>
  </w:style>
  <w:style w:type="paragraph" w:customStyle="1" w:styleId="NoteBullet">
    <w:name w:val="Note Bullet"/>
    <w:basedOn w:val="Note"/>
    <w:rsid w:val="005E7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2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27E"/>
    <w:rPr>
      <w:b/>
      <w:smallCaps/>
    </w:rPr>
  </w:style>
  <w:style w:type="paragraph" w:customStyle="1" w:styleId="TableListNumber">
    <w:name w:val="Table List Number"/>
    <w:basedOn w:val="ListNumber"/>
    <w:rsid w:val="005E7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27E"/>
    <w:pPr>
      <w:numPr>
        <w:numId w:val="8"/>
      </w:numPr>
    </w:pPr>
  </w:style>
  <w:style w:type="paragraph" w:customStyle="1" w:styleId="ListAlpha2">
    <w:name w:val="List Alpha 2"/>
    <w:basedOn w:val="List2"/>
    <w:rsid w:val="005E727E"/>
    <w:pPr>
      <w:numPr>
        <w:numId w:val="7"/>
      </w:numPr>
    </w:pPr>
  </w:style>
  <w:style w:type="paragraph" w:styleId="List2">
    <w:name w:val="List 2"/>
    <w:basedOn w:val="BodyText"/>
    <w:rsid w:val="005E7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2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2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27E"/>
    <w:pPr>
      <w:numPr>
        <w:numId w:val="3"/>
      </w:numPr>
    </w:pPr>
  </w:style>
  <w:style w:type="paragraph" w:styleId="ListContinue2">
    <w:name w:val="List Continue 2"/>
    <w:basedOn w:val="List2"/>
    <w:rsid w:val="005E727E"/>
    <w:pPr>
      <w:ind w:firstLine="0"/>
    </w:pPr>
  </w:style>
  <w:style w:type="paragraph" w:styleId="ListContinue3">
    <w:name w:val="List Continue 3"/>
    <w:basedOn w:val="List3"/>
    <w:rsid w:val="005E727E"/>
    <w:pPr>
      <w:ind w:left="1021" w:firstLine="0"/>
    </w:pPr>
  </w:style>
  <w:style w:type="paragraph" w:styleId="ListContinue4">
    <w:name w:val="List Continue 4"/>
    <w:basedOn w:val="List4"/>
    <w:rsid w:val="005E727E"/>
    <w:pPr>
      <w:ind w:firstLine="0"/>
    </w:pPr>
  </w:style>
  <w:style w:type="paragraph" w:styleId="ListContinue5">
    <w:name w:val="List Continue 5"/>
    <w:basedOn w:val="List5"/>
    <w:rsid w:val="005E727E"/>
    <w:pPr>
      <w:ind w:firstLine="0"/>
    </w:pPr>
  </w:style>
  <w:style w:type="paragraph" w:styleId="ListNumber3">
    <w:name w:val="List Number 3"/>
    <w:basedOn w:val="List3"/>
    <w:rsid w:val="005E727E"/>
    <w:pPr>
      <w:numPr>
        <w:numId w:val="4"/>
      </w:numPr>
    </w:pPr>
  </w:style>
  <w:style w:type="paragraph" w:styleId="ListNumber4">
    <w:name w:val="List Number 4"/>
    <w:basedOn w:val="List4"/>
    <w:rsid w:val="005E727E"/>
    <w:pPr>
      <w:numPr>
        <w:numId w:val="5"/>
      </w:numPr>
    </w:pPr>
  </w:style>
  <w:style w:type="paragraph" w:styleId="ListNumber5">
    <w:name w:val="List Number 5"/>
    <w:basedOn w:val="List5"/>
    <w:rsid w:val="005E727E"/>
    <w:pPr>
      <w:numPr>
        <w:numId w:val="6"/>
      </w:numPr>
    </w:pPr>
  </w:style>
  <w:style w:type="paragraph" w:styleId="BlockText">
    <w:name w:val="Block Text"/>
    <w:basedOn w:val="Normal"/>
    <w:rsid w:val="005E7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27E"/>
    <w:rPr>
      <w:sz w:val="16"/>
      <w:vertAlign w:val="superscript"/>
    </w:rPr>
  </w:style>
  <w:style w:type="character" w:customStyle="1" w:styleId="Symbols">
    <w:name w:val="Symbols"/>
    <w:basedOn w:val="DefaultParagraphFont"/>
    <w:rsid w:val="005E727E"/>
    <w:rPr>
      <w:rFonts w:ascii="Symbol" w:hAnsi="Symbol"/>
    </w:rPr>
  </w:style>
  <w:style w:type="character" w:customStyle="1" w:styleId="MenuOptions">
    <w:name w:val="Menu Options"/>
    <w:basedOn w:val="DefaultParagraphFont"/>
    <w:rsid w:val="005E7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27E"/>
    <w:rPr>
      <w:b/>
    </w:rPr>
  </w:style>
  <w:style w:type="character" w:customStyle="1" w:styleId="Underlined">
    <w:name w:val="Underlined"/>
    <w:basedOn w:val="DefaultParagraphFont"/>
    <w:rsid w:val="005E727E"/>
    <w:rPr>
      <w:u w:val="single"/>
    </w:rPr>
  </w:style>
  <w:style w:type="paragraph" w:customStyle="1" w:styleId="TableBodyTextRight">
    <w:name w:val="Table Body Text Right"/>
    <w:basedOn w:val="TableBodyText"/>
    <w:rsid w:val="005E7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27E"/>
    <w:rPr>
      <w:sz w:val="18"/>
    </w:rPr>
  </w:style>
  <w:style w:type="paragraph" w:customStyle="1" w:styleId="BodySmallRight">
    <w:name w:val="Body Small Right"/>
    <w:basedOn w:val="BodyTextRight"/>
    <w:rsid w:val="005E727E"/>
    <w:rPr>
      <w:sz w:val="18"/>
      <w:szCs w:val="18"/>
    </w:rPr>
  </w:style>
  <w:style w:type="paragraph" w:customStyle="1" w:styleId="MarginEdition">
    <w:name w:val="Margin Edition"/>
    <w:basedOn w:val="MarginNote"/>
    <w:rsid w:val="005E7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27E"/>
    <w:rPr>
      <w:sz w:val="2"/>
      <w:szCs w:val="2"/>
    </w:rPr>
  </w:style>
  <w:style w:type="character" w:customStyle="1" w:styleId="Small">
    <w:name w:val="Small"/>
    <w:basedOn w:val="DefaultParagraphFont"/>
    <w:rsid w:val="005E727E"/>
    <w:rPr>
      <w:sz w:val="16"/>
    </w:rPr>
  </w:style>
  <w:style w:type="paragraph" w:customStyle="1" w:styleId="WideTable">
    <w:name w:val="Wide Table"/>
    <w:basedOn w:val="Normal"/>
    <w:rsid w:val="005E7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27E"/>
  </w:style>
  <w:style w:type="paragraph" w:styleId="Quote">
    <w:name w:val="Quote"/>
    <w:basedOn w:val="Heading1"/>
    <w:link w:val="QuoteChar"/>
    <w:qFormat/>
    <w:rsid w:val="005E7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27E"/>
    <w:pPr>
      <w:pageBreakBefore/>
    </w:pPr>
  </w:style>
  <w:style w:type="paragraph" w:customStyle="1" w:styleId="Border">
    <w:name w:val="Border"/>
    <w:basedOn w:val="Normal"/>
    <w:qFormat/>
    <w:rsid w:val="005E7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27E"/>
    <w:rPr>
      <w:u w:val="single"/>
    </w:rPr>
  </w:style>
  <w:style w:type="character" w:customStyle="1" w:styleId="BoldandItalics">
    <w:name w:val="Bold and Italics"/>
    <w:qFormat/>
    <w:rsid w:val="005E727E"/>
    <w:rPr>
      <w:b/>
      <w:i/>
      <w:u w:val="none"/>
    </w:rPr>
  </w:style>
  <w:style w:type="paragraph" w:styleId="BalloonText">
    <w:name w:val="Balloon Text"/>
    <w:basedOn w:val="Normal"/>
    <w:link w:val="BalloonTextChar"/>
    <w:rsid w:val="005E7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27E"/>
    <w:pPr>
      <w:spacing w:before="0" w:after="0"/>
    </w:pPr>
  </w:style>
  <w:style w:type="paragraph" w:customStyle="1" w:styleId="BodyTextBold">
    <w:name w:val="Body Text Bold"/>
    <w:basedOn w:val="BodyText"/>
    <w:qFormat/>
    <w:rsid w:val="005E727E"/>
    <w:rPr>
      <w:b/>
    </w:rPr>
  </w:style>
  <w:style w:type="character" w:styleId="Hyperlink">
    <w:name w:val="Hyperlink"/>
    <w:basedOn w:val="DefaultParagraphFont"/>
    <w:uiPriority w:val="99"/>
    <w:unhideWhenUsed/>
    <w:rsid w:val="00DA0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5188</Characters>
  <Application>Microsoft Office Word</Application>
  <DocSecurity>0</DocSecurity>
  <Lines>225</Lines>
  <Paragraphs>130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TLIC2080 Start up, shut down and stable medium/heavy self-propelled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