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3B70" w:rsidP="009D3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TLIC2078 Identify and respond to signals and trackside signs</w:t>
      </w:r>
      <w:r>
        <w:fldChar w:fldCharType="end"/>
      </w:r>
    </w:p>
    <w:p w:rsidR="009D3B70" w:rsidP="009D3B70">
      <w:pPr>
        <w:pStyle w:val="Version"/>
        <w:sectPr w:rsidSect="00DB6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6431" w:rsidP="00DB6431">
      <w:pPr>
        <w:pStyle w:val="SuperHeading"/>
      </w:pPr>
      <w:r w:rsidRPr="00DB6431">
        <w:t>TLIC2078 Identify and respond to signals and trackside signs</w:t>
      </w:r>
    </w:p>
    <w:p w:rsidR="00000000" w:rsidRPr="00DB6431" w:rsidP="00DB6431">
      <w:pPr>
        <w:pStyle w:val="Heading1"/>
      </w:pPr>
      <w:bookmarkStart w:id="1" w:name="O_750514"/>
      <w:bookmarkEnd w:id="1"/>
      <w:r w:rsidRPr="00DB6431">
        <w:t>Modification History</w:t>
      </w:r>
    </w:p>
    <w:p w:rsidR="009D3B70" w:rsidP="009D3B70">
      <w:pPr>
        <w:pStyle w:val="BodyText"/>
      </w:pPr>
      <w:r w:rsidRPr="00DB6431">
        <w:t>Release 1. This is the first release of this unit of competency in the TLI Transport and Logistics Training Package.</w:t>
      </w:r>
    </w:p>
    <w:p w:rsidR="00000000" w:rsidRPr="00DB6431" w:rsidP="00DB6431">
      <w:pPr>
        <w:pStyle w:val="Heading1"/>
      </w:pPr>
      <w:bookmarkStart w:id="2" w:name="O_750515"/>
      <w:bookmarkEnd w:id="2"/>
      <w:r w:rsidRPr="00DB643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431" w:rsidP="00DB6431">
            <w:pPr>
              <w:pStyle w:val="BodyText"/>
            </w:pPr>
            <w:r w:rsidRPr="00DB6431">
              <w:t>This unit involves the skills and knowledge required to identify, interp</w:t>
            </w:r>
            <w:r w:rsidRPr="00DB6431">
              <w:t>ret and respond to fixed signals and trackside signs in accordance with network owner and/or organisational policies and procedures.</w:t>
            </w:r>
          </w:p>
          <w:p w:rsidR="00000000" w:rsidRPr="00DB6431" w:rsidP="00DB6431">
            <w:pPr>
              <w:pStyle w:val="BodyText"/>
            </w:pPr>
            <w:r w:rsidRPr="00DB6431">
              <w:t>It includes identifying and responding to running signals, indicators, shunting signals and subsidiary signals; interpretin</w:t>
            </w:r>
            <w:r w:rsidRPr="00DB6431">
              <w:t>g and responding to trackside signs; and reporting defective or irregular signals or trackside signs.</w:t>
            </w:r>
          </w:p>
          <w:p w:rsidR="00000000" w:rsidRPr="00DB6431" w:rsidP="00DB6431">
            <w:pPr>
              <w:pStyle w:val="BodyText"/>
            </w:pPr>
            <w:r w:rsidRPr="00DB6431">
              <w:t xml:space="preserve">This unit is suitable for rail safety workers who are required to identify and respond to trackside signals and signs as part of their job role. They may </w:t>
            </w:r>
            <w:r w:rsidRPr="00DB6431">
              <w:t>be working within a rail operational or infrastructure environment.</w:t>
            </w:r>
          </w:p>
          <w:p w:rsidR="00000000" w:rsidRPr="00DB6431" w:rsidP="00DB6431">
            <w:pPr>
              <w:pStyle w:val="BodyText"/>
            </w:pPr>
            <w:r w:rsidRPr="00DB6431">
              <w:t>No licensing, legislative or certification requirements apply to this unit at the time of publication.</w:t>
            </w:r>
          </w:p>
        </w:tc>
      </w:tr>
    </w:tbl>
    <w:p w:rsidR="009D3B70" w:rsidP="00DB6431">
      <w:pPr>
        <w:pStyle w:val="BodyText"/>
      </w:pPr>
    </w:p>
    <w:p w:rsidR="009D3B70" w:rsidP="00DB6431">
      <w:pPr>
        <w:pStyle w:val="BodyText"/>
      </w:pPr>
    </w:p>
    <w:p w:rsidR="00000000" w:rsidRPr="00DB6431" w:rsidP="00DB6431">
      <w:pPr>
        <w:pStyle w:val="Heading1"/>
      </w:pPr>
      <w:bookmarkStart w:id="3" w:name="O_750516"/>
      <w:bookmarkEnd w:id="3"/>
      <w:r w:rsidRPr="00DB6431">
        <w:t>Pre-requisite Unit</w:t>
      </w:r>
    </w:p>
    <w:p w:rsidR="00000000" w:rsidRPr="00DB6431" w:rsidP="009D3B70">
      <w:pPr>
        <w:pStyle w:val="BodyText"/>
      </w:pPr>
      <w:r w:rsidRPr="00DB6431">
        <w:t>Not applicable.</w:t>
      </w:r>
    </w:p>
    <w:p w:rsidR="00000000" w:rsidRPr="00DB6431" w:rsidP="00DB6431">
      <w:pPr>
        <w:pStyle w:val="Heading1"/>
      </w:pPr>
      <w:bookmarkStart w:id="4" w:name="O_750517"/>
      <w:bookmarkEnd w:id="4"/>
      <w:r w:rsidRPr="00DB6431">
        <w:t>Competency Fi</w:t>
      </w:r>
      <w:r w:rsidRPr="00DB6431">
        <w:t>eld</w:t>
      </w:r>
    </w:p>
    <w:p w:rsidR="009D3B70" w:rsidP="009D3B70">
      <w:pPr>
        <w:pStyle w:val="BodyText"/>
      </w:pPr>
      <w:r w:rsidRPr="00DB6431">
        <w:t>C – Vehicle Operation</w:t>
      </w:r>
    </w:p>
    <w:p w:rsidR="00000000" w:rsidRPr="00DB6431" w:rsidP="00DB6431">
      <w:pPr>
        <w:pStyle w:val="Heading1"/>
      </w:pPr>
      <w:bookmarkStart w:id="5" w:name="O_750518"/>
      <w:bookmarkEnd w:id="5"/>
      <w:r w:rsidRPr="00DB6431">
        <w:t>Unit Sector</w:t>
      </w:r>
    </w:p>
    <w:p w:rsidR="00000000" w:rsidRPr="00DB6431" w:rsidP="009D3B70">
      <w:pPr>
        <w:pStyle w:val="BodyText"/>
      </w:pPr>
      <w:r w:rsidRPr="00DB6431">
        <w:t>Not applicable.</w:t>
      </w:r>
    </w:p>
    <w:p w:rsidR="00000000" w:rsidRPr="00DB6431" w:rsidP="00DB6431">
      <w:pPr>
        <w:pStyle w:val="Heading1"/>
      </w:pPr>
      <w:bookmarkStart w:id="6" w:name="O_750519"/>
      <w:bookmarkEnd w:id="6"/>
      <w:r w:rsidRPr="00DB643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431" w:rsidP="00DB6431">
            <w:pPr>
              <w:pStyle w:val="BodyText"/>
            </w:pPr>
            <w:r w:rsidRPr="00DB6431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rPr>
                <w:rStyle w:val="SpecialBold"/>
              </w:rPr>
              <w:t>PERFORMANCE CRITERIA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Performance criteria describe the performance needed to demonstrate achievement of the element.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431" w:rsidP="00DB6431">
            <w:pPr>
              <w:pStyle w:val="BodyText"/>
            </w:pPr>
            <w:r w:rsidRPr="00DB643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rPr>
                <w:rStyle w:val="SpecialBold"/>
              </w:rPr>
              <w:t xml:space="preserve">Identify and respond </w:t>
            </w:r>
            <w:r w:rsidRPr="00DB6431">
              <w:rPr>
                <w:rStyle w:val="SpecialBold"/>
              </w:rPr>
              <w:t>to running signals and indicators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 xml:space="preserve">Types and functions of running signal and indicators are identified in accordance with </w:t>
            </w:r>
            <w:r w:rsidRPr="00DB6431">
              <w:t>network ow</w:t>
            </w:r>
            <w:r w:rsidRPr="00DB6431">
              <w:t>ner procedures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Indications and aspects displayed by running signals and indicators are identified and interpreted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Hand signals and/or track warning signals are interpreted and followed, in accordance with safeworking systems, network owner requirements and organisational procedures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Rail traffic speed and movement is controlled appropriate to the indication disp</w:t>
            </w:r>
            <w:r w:rsidRPr="00DB6431">
              <w:t>layed by the running signal or indicator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Illegal or irregular indications or aspects displayed by running signals or indicators are identified and appropriate action is taken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431" w:rsidP="00DB6431">
            <w:pPr>
              <w:pStyle w:val="BodyText"/>
            </w:pPr>
            <w:r w:rsidRPr="00DB643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rPr>
                <w:rStyle w:val="SpecialBold"/>
              </w:rPr>
              <w:t>Identify and respond to shunting signals and subsidiary signals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Types and functions of shunting signals and subsidiary signals are identified in accordance with network owner procedures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Indications displayed by shunting signals and subsidiary signals are identified and interpreted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Rail traffic speed and movement is controlled appropriate to the indication displayed by the shunting signal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Illegal or irregular indications displayed by shunting signals are identified and appropriate action is taken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431" w:rsidP="00DB6431">
            <w:pPr>
              <w:pStyle w:val="BodyText"/>
            </w:pPr>
            <w:r w:rsidRPr="00DB643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rPr>
                <w:rStyle w:val="SpecialBold"/>
              </w:rPr>
              <w:t>Interpret and respond to tr</w:t>
            </w:r>
            <w:r w:rsidRPr="00DB6431">
              <w:rPr>
                <w:rStyle w:val="SpecialBold"/>
              </w:rPr>
              <w:t>ackside signs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Permanent trackside signs are interpreted and followed, in accordance with safeworking systems, network owner requirements and organisational procedures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Temporary trackside signs are interpreted and followed, in accordance with safeworking systems, network owner requirements and organisational procedures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431" w:rsidP="00DB6431">
            <w:pPr>
              <w:pStyle w:val="BodyText"/>
            </w:pPr>
            <w:r w:rsidRPr="00DB643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rPr>
                <w:rStyle w:val="SpecialBold"/>
              </w:rPr>
              <w:t>Respond to and report defective or irregular signals or trackside signs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Defective or irregular s</w:t>
            </w:r>
            <w:r w:rsidRPr="00DB6431">
              <w:t>ignals and trackside signs are responded to in accordance with safeworking systems, network owner requirements and organisational procedures</w:t>
            </w:r>
          </w:p>
        </w:tc>
      </w:tr>
      <w:tr w:rsidTr="009D3B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6431">
            <w:pPr>
              <w:pStyle w:val="BodyText"/>
              <w:rPr>
                <w:lang w:val="en-NZ"/>
              </w:rPr>
            </w:pPr>
            <w:r w:rsidRPr="00DB643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6431" w:rsidP="00DB6431">
            <w:pPr>
              <w:pStyle w:val="BodyText"/>
            </w:pPr>
            <w:r w:rsidRPr="00DB6431">
              <w:t xml:space="preserve">Defective or irregular signals and trackside signs are reported and recorded in accordance with safeworking </w:t>
            </w:r>
            <w:r w:rsidRPr="00DB6431">
              <w:t>systems, network owner requirements and organisational procedures</w:t>
            </w:r>
          </w:p>
        </w:tc>
      </w:tr>
    </w:tbl>
    <w:p w:rsidR="009D3B70" w:rsidP="00DB6431">
      <w:pPr>
        <w:pStyle w:val="BodyText"/>
      </w:pPr>
    </w:p>
    <w:p w:rsidR="009D3B70" w:rsidP="00DB6431">
      <w:pPr>
        <w:pStyle w:val="BodyText"/>
      </w:pPr>
    </w:p>
    <w:p w:rsidR="00000000" w:rsidRPr="00DB6431" w:rsidP="00DB6431">
      <w:pPr>
        <w:pStyle w:val="Heading1"/>
      </w:pPr>
      <w:bookmarkStart w:id="7" w:name="O_750520"/>
      <w:bookmarkEnd w:id="7"/>
      <w:r w:rsidRPr="00DB6431">
        <w:t>Foundation Skills</w:t>
      </w:r>
    </w:p>
    <w:p w:rsidR="009D3B70" w:rsidP="009D3B70">
      <w:pPr>
        <w:pStyle w:val="BodyText"/>
      </w:pPr>
      <w:r w:rsidRPr="00DB6431">
        <w:t>Foundation skills essential to performance are explicit in the performance criteria of this unit of competency.</w:t>
      </w:r>
    </w:p>
    <w:p w:rsidR="00000000" w:rsidRPr="00DB6431" w:rsidP="00DB6431">
      <w:pPr>
        <w:pStyle w:val="Heading1"/>
      </w:pPr>
      <w:bookmarkStart w:id="8" w:name="O_750521"/>
      <w:bookmarkEnd w:id="8"/>
      <w:r w:rsidRPr="00DB6431">
        <w:t>Range of Conditions</w:t>
      </w:r>
    </w:p>
    <w:p w:rsidR="00000000" w:rsidRPr="00DB6431" w:rsidP="009D3B70">
      <w:pPr>
        <w:pStyle w:val="BodyText"/>
      </w:pPr>
      <w:r w:rsidRPr="00DB6431">
        <w:t>Range is restricted to essential operating conditions and any other variables essential to the work environment.</w:t>
      </w:r>
    </w:p>
    <w:p w:rsidR="009D3B70" w:rsidP="009D3B70">
      <w:pPr>
        <w:pStyle w:val="BodyText"/>
      </w:pPr>
      <w:r w:rsidRPr="00DB6431">
        <w:t>Non-essential conditions can be found in the Companion Volume Implementation Guide.</w:t>
      </w:r>
    </w:p>
    <w:p w:rsidR="00000000" w:rsidRPr="00DB6431" w:rsidP="00DB6431">
      <w:pPr>
        <w:pStyle w:val="Heading1"/>
      </w:pPr>
      <w:bookmarkStart w:id="9" w:name="O_750522"/>
      <w:bookmarkEnd w:id="9"/>
      <w:r w:rsidRPr="00DB6431">
        <w:t>Unit Mapping Information</w:t>
      </w:r>
    </w:p>
    <w:p w:rsidR="009D3B70" w:rsidP="009D3B70">
      <w:pPr>
        <w:pStyle w:val="BodyText"/>
      </w:pPr>
      <w:r w:rsidRPr="00DB6431">
        <w:t>This unit replac</w:t>
      </w:r>
      <w:r w:rsidRPr="00DB6431">
        <w:t>es and is equivalent to TLIC2078A Identify and respond to signals and trackside signs.</w:t>
      </w:r>
    </w:p>
    <w:p w:rsidR="00000000" w:rsidRPr="00DB6431" w:rsidP="00DB6431">
      <w:pPr>
        <w:pStyle w:val="Heading1"/>
      </w:pPr>
      <w:bookmarkStart w:id="10" w:name="O_750529"/>
      <w:bookmarkEnd w:id="10"/>
      <w:r w:rsidRPr="00DB6431">
        <w:t>Links</w:t>
      </w:r>
    </w:p>
    <w:p w:rsidR="00000000" w:rsidRPr="00DB6431" w:rsidP="009D3B70">
      <w:pPr>
        <w:pStyle w:val="BodyText"/>
      </w:pPr>
      <w:r w:rsidRPr="00DB643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2E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B6431" w:rsidP="00DB6431"/>
    <w:sectPr w:rsidSect="00DB64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431" w:rsidRPr="009D3B70" w:rsidP="009D3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0" w:rsidP="00DB6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3B70" w:rsidP="00DB6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3B70" w:rsidP="00DB6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6431" w:rsidRPr="009D3B70" w:rsidP="009D3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B70" w:rsidRPr="002D2AF8" w:rsidP="00DB6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TLIC2078 Identify and respond to signals and trackside 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9D3B70" w:rsidP="00DB6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6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6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6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6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6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6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6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6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6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6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6431"/>
  </w:style>
  <w:style w:type="character" w:customStyle="1" w:styleId="Heading1Char">
    <w:name w:val="Heading 1 Char"/>
    <w:basedOn w:val="DefaultParagraphFont"/>
    <w:link w:val="Heading1"/>
    <w:rsid w:val="00DB6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6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64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B6431"/>
    <w:rPr>
      <w:b/>
      <w:spacing w:val="0"/>
    </w:rPr>
  </w:style>
  <w:style w:type="paragraph" w:customStyle="1" w:styleId="SuperHeading">
    <w:name w:val="SuperHeading"/>
    <w:basedOn w:val="Normal"/>
    <w:rsid w:val="00DB6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6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6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6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6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6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6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6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6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6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6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6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6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6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6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6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6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6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6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64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64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643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6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6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6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6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643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6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6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6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6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6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6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6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6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64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6431"/>
    <w:rPr>
      <w:i/>
    </w:rPr>
  </w:style>
  <w:style w:type="paragraph" w:styleId="Caption">
    <w:name w:val="caption"/>
    <w:basedOn w:val="BodyText"/>
    <w:next w:val="Normal"/>
    <w:qFormat/>
    <w:rsid w:val="00DB6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6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6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6431"/>
  </w:style>
  <w:style w:type="paragraph" w:styleId="TableofFigures">
    <w:name w:val="table of figures"/>
    <w:basedOn w:val="Normal"/>
    <w:next w:val="Normal"/>
    <w:semiHidden/>
    <w:rsid w:val="00DB6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643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6431"/>
    <w:rPr>
      <w:rFonts w:ascii="Wingdings" w:hAnsi="Wingdings"/>
    </w:rPr>
  </w:style>
  <w:style w:type="paragraph" w:customStyle="1" w:styleId="TableHeading">
    <w:name w:val="Table Heading"/>
    <w:basedOn w:val="HeadingBase"/>
    <w:rsid w:val="00DB6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6431"/>
    <w:rPr>
      <w:color w:val="0033CC"/>
      <w:u w:val="none"/>
    </w:rPr>
  </w:style>
  <w:style w:type="paragraph" w:customStyle="1" w:styleId="BodyTextRight">
    <w:name w:val="Body Text Right"/>
    <w:basedOn w:val="BodyText"/>
    <w:rsid w:val="00DB6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6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64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6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6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6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6431"/>
    <w:rPr>
      <w:sz w:val="32"/>
    </w:rPr>
  </w:style>
  <w:style w:type="paragraph" w:customStyle="1" w:styleId="HeadingProcedure">
    <w:name w:val="Heading Procedure"/>
    <w:basedOn w:val="HeadingBase"/>
    <w:next w:val="Normal"/>
    <w:rsid w:val="00DB6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6431"/>
    <w:pPr>
      <w:spacing w:before="60" w:after="60"/>
    </w:pPr>
  </w:style>
  <w:style w:type="paragraph" w:styleId="ListContinue">
    <w:name w:val="List Continue"/>
    <w:basedOn w:val="List"/>
    <w:rsid w:val="00DB6431"/>
    <w:pPr>
      <w:ind w:firstLine="0"/>
    </w:pPr>
  </w:style>
  <w:style w:type="paragraph" w:customStyle="1" w:styleId="ListNote">
    <w:name w:val="List Note"/>
    <w:basedOn w:val="List"/>
    <w:rsid w:val="00DB6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6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6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6431"/>
    <w:rPr>
      <w:rFonts w:ascii="Courier New" w:hAnsi="Courier New"/>
    </w:rPr>
  </w:style>
  <w:style w:type="paragraph" w:customStyle="1" w:styleId="NoteBullet">
    <w:name w:val="Note Bullet"/>
    <w:basedOn w:val="Note"/>
    <w:rsid w:val="00DB6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6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6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6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643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6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6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6431"/>
    <w:rPr>
      <w:b/>
      <w:smallCaps/>
    </w:rPr>
  </w:style>
  <w:style w:type="paragraph" w:customStyle="1" w:styleId="TableListNumber">
    <w:name w:val="Table List Number"/>
    <w:basedOn w:val="ListNumber"/>
    <w:rsid w:val="00DB6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6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6431"/>
    <w:pPr>
      <w:numPr>
        <w:numId w:val="7"/>
      </w:numPr>
    </w:pPr>
  </w:style>
  <w:style w:type="paragraph" w:customStyle="1" w:styleId="ListAlpha2">
    <w:name w:val="List Alpha 2"/>
    <w:basedOn w:val="List2"/>
    <w:rsid w:val="00DB6431"/>
    <w:pPr>
      <w:numPr>
        <w:numId w:val="6"/>
      </w:numPr>
    </w:pPr>
  </w:style>
  <w:style w:type="paragraph" w:styleId="List2">
    <w:name w:val="List 2"/>
    <w:basedOn w:val="BodyText"/>
    <w:rsid w:val="00DB6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6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6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6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643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643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6431"/>
    <w:pPr>
      <w:numPr>
        <w:numId w:val="2"/>
      </w:numPr>
    </w:pPr>
  </w:style>
  <w:style w:type="paragraph" w:styleId="ListContinue2">
    <w:name w:val="List Continue 2"/>
    <w:basedOn w:val="List2"/>
    <w:rsid w:val="00DB6431"/>
    <w:pPr>
      <w:ind w:firstLine="0"/>
    </w:pPr>
  </w:style>
  <w:style w:type="paragraph" w:styleId="ListContinue3">
    <w:name w:val="List Continue 3"/>
    <w:basedOn w:val="List3"/>
    <w:rsid w:val="00DB6431"/>
    <w:pPr>
      <w:ind w:left="1021" w:firstLine="0"/>
    </w:pPr>
  </w:style>
  <w:style w:type="paragraph" w:styleId="ListContinue4">
    <w:name w:val="List Continue 4"/>
    <w:basedOn w:val="List4"/>
    <w:rsid w:val="00DB6431"/>
    <w:pPr>
      <w:ind w:firstLine="0"/>
    </w:pPr>
  </w:style>
  <w:style w:type="paragraph" w:styleId="ListContinue5">
    <w:name w:val="List Continue 5"/>
    <w:basedOn w:val="List5"/>
    <w:rsid w:val="00DB6431"/>
    <w:pPr>
      <w:ind w:firstLine="0"/>
    </w:pPr>
  </w:style>
  <w:style w:type="paragraph" w:styleId="ListNumber3">
    <w:name w:val="List Number 3"/>
    <w:basedOn w:val="List3"/>
    <w:rsid w:val="00DB6431"/>
    <w:pPr>
      <w:numPr>
        <w:numId w:val="3"/>
      </w:numPr>
    </w:pPr>
  </w:style>
  <w:style w:type="paragraph" w:styleId="ListNumber4">
    <w:name w:val="List Number 4"/>
    <w:basedOn w:val="List4"/>
    <w:rsid w:val="00DB6431"/>
    <w:pPr>
      <w:numPr>
        <w:numId w:val="4"/>
      </w:numPr>
    </w:pPr>
  </w:style>
  <w:style w:type="paragraph" w:styleId="ListNumber5">
    <w:name w:val="List Number 5"/>
    <w:basedOn w:val="List5"/>
    <w:rsid w:val="00DB6431"/>
    <w:pPr>
      <w:numPr>
        <w:numId w:val="5"/>
      </w:numPr>
    </w:pPr>
  </w:style>
  <w:style w:type="paragraph" w:styleId="BlockText">
    <w:name w:val="Block Text"/>
    <w:basedOn w:val="Normal"/>
    <w:rsid w:val="00DB6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6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6431"/>
    <w:rPr>
      <w:sz w:val="16"/>
      <w:vertAlign w:val="superscript"/>
    </w:rPr>
  </w:style>
  <w:style w:type="character" w:customStyle="1" w:styleId="Symbols">
    <w:name w:val="Symbols"/>
    <w:basedOn w:val="DefaultParagraphFont"/>
    <w:rsid w:val="00DB6431"/>
    <w:rPr>
      <w:rFonts w:ascii="Symbol" w:hAnsi="Symbol"/>
    </w:rPr>
  </w:style>
  <w:style w:type="character" w:customStyle="1" w:styleId="MenuOptions">
    <w:name w:val="Menu Options"/>
    <w:basedOn w:val="DefaultParagraphFont"/>
    <w:rsid w:val="00DB6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6431"/>
    <w:rPr>
      <w:b/>
    </w:rPr>
  </w:style>
  <w:style w:type="character" w:customStyle="1" w:styleId="Underlined">
    <w:name w:val="Underlined"/>
    <w:basedOn w:val="DefaultParagraphFont"/>
    <w:rsid w:val="00DB6431"/>
    <w:rPr>
      <w:u w:val="single"/>
    </w:rPr>
  </w:style>
  <w:style w:type="paragraph" w:customStyle="1" w:styleId="TableBodyTextRight">
    <w:name w:val="Table Body Text Right"/>
    <w:basedOn w:val="TableBodyText"/>
    <w:rsid w:val="00DB6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6431"/>
    <w:rPr>
      <w:sz w:val="18"/>
    </w:rPr>
  </w:style>
  <w:style w:type="paragraph" w:customStyle="1" w:styleId="BodySmallRight">
    <w:name w:val="Body Small Right"/>
    <w:basedOn w:val="BodyTextRight"/>
    <w:rsid w:val="00DB6431"/>
    <w:rPr>
      <w:sz w:val="18"/>
      <w:szCs w:val="18"/>
    </w:rPr>
  </w:style>
  <w:style w:type="paragraph" w:customStyle="1" w:styleId="MarginEdition">
    <w:name w:val="Margin Edition"/>
    <w:basedOn w:val="MarginNote"/>
    <w:rsid w:val="00DB6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6431"/>
    <w:rPr>
      <w:sz w:val="2"/>
      <w:szCs w:val="2"/>
    </w:rPr>
  </w:style>
  <w:style w:type="character" w:customStyle="1" w:styleId="Small">
    <w:name w:val="Small"/>
    <w:basedOn w:val="DefaultParagraphFont"/>
    <w:rsid w:val="00DB6431"/>
    <w:rPr>
      <w:sz w:val="16"/>
    </w:rPr>
  </w:style>
  <w:style w:type="paragraph" w:customStyle="1" w:styleId="WideTable">
    <w:name w:val="Wide Table"/>
    <w:basedOn w:val="Normal"/>
    <w:rsid w:val="00DB6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6431"/>
  </w:style>
  <w:style w:type="paragraph" w:styleId="Quote">
    <w:name w:val="Quote"/>
    <w:basedOn w:val="Heading1"/>
    <w:link w:val="QuoteChar"/>
    <w:qFormat/>
    <w:rsid w:val="00DB6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6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6431"/>
    <w:pPr>
      <w:pageBreakBefore/>
    </w:pPr>
  </w:style>
  <w:style w:type="paragraph" w:customStyle="1" w:styleId="Border">
    <w:name w:val="Border"/>
    <w:basedOn w:val="Normal"/>
    <w:qFormat/>
    <w:rsid w:val="00DB6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6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6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6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6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6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6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6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6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6431"/>
    <w:rPr>
      <w:u w:val="single"/>
    </w:rPr>
  </w:style>
  <w:style w:type="character" w:customStyle="1" w:styleId="BoldandItalics">
    <w:name w:val="Bold and Italics"/>
    <w:qFormat/>
    <w:rsid w:val="00DB6431"/>
    <w:rPr>
      <w:b/>
      <w:i/>
      <w:u w:val="none"/>
    </w:rPr>
  </w:style>
  <w:style w:type="paragraph" w:styleId="BalloonText">
    <w:name w:val="Balloon Text"/>
    <w:basedOn w:val="Normal"/>
    <w:link w:val="BalloonTextChar"/>
    <w:rsid w:val="00DB6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6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6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6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6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6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6431"/>
    <w:pPr>
      <w:spacing w:before="0" w:after="0"/>
    </w:pPr>
  </w:style>
  <w:style w:type="paragraph" w:customStyle="1" w:styleId="BodyTextBold">
    <w:name w:val="Body Text Bold"/>
    <w:basedOn w:val="BodyText"/>
    <w:qFormat/>
    <w:rsid w:val="00DB6431"/>
    <w:rPr>
      <w:b/>
    </w:rPr>
  </w:style>
  <w:style w:type="character" w:styleId="Hyperlink">
    <w:name w:val="Hyperlink"/>
    <w:basedOn w:val="DefaultParagraphFont"/>
    <w:uiPriority w:val="99"/>
    <w:unhideWhenUsed/>
    <w:rsid w:val="009D3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3613</Characters>
  <Application>Microsoft Office Word</Application>
  <DocSecurity>0</DocSecurity>
  <Lines>138</Lines>
  <Paragraphs>77</Paragraphs>
  <ScaleCrop>false</ScaleCrop>
  <Company>Author-it Software Corporation Ltd.</Company>
  <LinksUpToDate>false</LinksUpToDate>
  <CharactersWithSpaces>4110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TLIC2078 Identify and respond to signals and trackside signs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2021-11-22T01:00:00Z</dcterms:created>
  <dcterms:modified xsi:type="dcterms:W3CDTF">2021-11-22T01:00:00Z</dcterms:modified>
</cp:coreProperties>
</file>