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43A" w:rsidP="00446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TLIC2075 Drive and monitor medium or heavy self-propelled on-track equipment</w:t>
      </w:r>
      <w:r>
        <w:fldChar w:fldCharType="end"/>
      </w:r>
    </w:p>
    <w:p w:rsidR="0044643A" w:rsidP="0044643A">
      <w:pPr>
        <w:pStyle w:val="Version"/>
        <w:sectPr w:rsidSect="00CD5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190" w:rsidP="00CD5190">
      <w:pPr>
        <w:pStyle w:val="SuperHeading"/>
      </w:pPr>
      <w:r w:rsidRPr="00CD5190">
        <w:t>TLIC2075 Driv</w:t>
      </w:r>
      <w:r w:rsidRPr="00CD5190">
        <w:t>e and monitor medium or heavy self-propelled on-track equipment</w:t>
      </w:r>
    </w:p>
    <w:p w:rsidR="00000000" w:rsidRPr="00CD5190" w:rsidP="00CD5190">
      <w:pPr>
        <w:pStyle w:val="Heading1"/>
      </w:pPr>
      <w:bookmarkStart w:id="1" w:name="O_750476"/>
      <w:bookmarkEnd w:id="1"/>
      <w:r w:rsidRPr="00CD5190">
        <w:t>Modification History</w:t>
      </w:r>
    </w:p>
    <w:p w:rsidR="0044643A" w:rsidP="0044643A">
      <w:pPr>
        <w:pStyle w:val="BodyText"/>
      </w:pPr>
      <w:r w:rsidRPr="00CD5190">
        <w:t>Release 1. This is the first release of this unit of competency in the TLI Transport and Logistics Training Package.</w:t>
      </w:r>
    </w:p>
    <w:p w:rsidR="00000000" w:rsidRPr="00CD5190" w:rsidP="00CD5190">
      <w:pPr>
        <w:pStyle w:val="Heading1"/>
      </w:pPr>
      <w:bookmarkStart w:id="2" w:name="O_750477"/>
      <w:bookmarkEnd w:id="2"/>
      <w:r w:rsidRPr="00CD519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190" w:rsidP="00CD5190">
            <w:pPr>
              <w:pStyle w:val="BodyText"/>
            </w:pPr>
            <w:r w:rsidRPr="00CD5190">
              <w:t xml:space="preserve">This unit involves the skills and knowledge required to drive and monitor medium/heavy self-propelled on-track equipment in accordance with safeworking requirements, network owner and/or organisational policies and procedures. </w:t>
            </w:r>
          </w:p>
          <w:p w:rsidR="00000000" w:rsidRPr="00CD5190" w:rsidP="00CD5190">
            <w:pPr>
              <w:pStyle w:val="BodyText"/>
            </w:pPr>
            <w:r w:rsidRPr="00CD5190">
              <w:t>It includes driving and moni</w:t>
            </w:r>
            <w:r w:rsidRPr="00CD5190">
              <w:t>toring medium/heavy self-propelled on-track equipment, controlling and monitoring medium/heavy self-propelled on-track equipment, and responding to changed operating factors.</w:t>
            </w:r>
          </w:p>
          <w:p w:rsidR="00000000" w:rsidRPr="00CD5190" w:rsidP="00CD5190">
            <w:pPr>
              <w:pStyle w:val="BodyText"/>
            </w:pPr>
            <w:r w:rsidRPr="00CD5190">
              <w:t>Medium/heavy on-track equipment generally weighs more than 10 tonnes and is perma</w:t>
            </w:r>
            <w:r w:rsidRPr="00CD5190">
              <w:t>nently railed. Medium/heavy self-propelled track vehicles may include:</w:t>
            </w:r>
          </w:p>
          <w:p w:rsidR="00000000" w:rsidRPr="00CD5190" w:rsidP="00CD5190">
            <w:pPr>
              <w:pStyle w:val="ListBullet"/>
            </w:pPr>
            <w:r w:rsidRPr="00CD5190">
              <w:t>ballast cleaner</w:t>
            </w:r>
          </w:p>
          <w:p w:rsidR="00000000" w:rsidRPr="00CD5190" w:rsidP="00CD5190">
            <w:pPr>
              <w:pStyle w:val="ListBullet"/>
            </w:pPr>
            <w:r w:rsidRPr="00CD5190">
              <w:t xml:space="preserve">ballast regulator </w:t>
            </w:r>
          </w:p>
          <w:p w:rsidR="00000000" w:rsidRPr="00CD5190" w:rsidP="00CD5190">
            <w:pPr>
              <w:pStyle w:val="ListBullet"/>
            </w:pPr>
            <w:r w:rsidRPr="00CD5190">
              <w:t>dynamic stabiliser</w:t>
            </w:r>
          </w:p>
          <w:p w:rsidR="00000000" w:rsidRPr="00CD5190" w:rsidP="00CD5190">
            <w:pPr>
              <w:pStyle w:val="ListBullet"/>
            </w:pPr>
            <w:r w:rsidRPr="00CD5190">
              <w:t>inserter/remover (TR10)</w:t>
            </w:r>
          </w:p>
          <w:p w:rsidR="00000000" w:rsidRPr="00CD5190" w:rsidP="00CD5190">
            <w:pPr>
              <w:pStyle w:val="ListBullet"/>
            </w:pPr>
            <w:r w:rsidRPr="00CD5190">
              <w:t xml:space="preserve">rail crane </w:t>
            </w:r>
          </w:p>
          <w:p w:rsidR="00000000" w:rsidRPr="00CD5190" w:rsidP="00CD5190">
            <w:pPr>
              <w:pStyle w:val="ListBullet"/>
            </w:pPr>
            <w:r w:rsidRPr="00CD5190">
              <w:t>rail grinder</w:t>
            </w:r>
          </w:p>
          <w:p w:rsidR="00000000" w:rsidRPr="00CD5190" w:rsidP="00CD5190">
            <w:pPr>
              <w:pStyle w:val="ListBullet"/>
            </w:pPr>
            <w:r w:rsidRPr="00CD5190">
              <w:t>spot tamper</w:t>
            </w:r>
          </w:p>
          <w:p w:rsidR="00000000" w:rsidRPr="00CD5190" w:rsidP="00CD5190">
            <w:pPr>
              <w:pStyle w:val="ListBullet"/>
            </w:pPr>
            <w:r w:rsidRPr="00CD5190">
              <w:t>tamper</w:t>
            </w:r>
          </w:p>
          <w:p w:rsidR="00000000" w:rsidRPr="00CD5190" w:rsidP="00CD5190">
            <w:pPr>
              <w:pStyle w:val="ListBullet"/>
            </w:pPr>
            <w:r w:rsidRPr="00CD5190">
              <w:t>track layer</w:t>
            </w:r>
          </w:p>
          <w:p w:rsidR="00000000" w:rsidRPr="00CD5190" w:rsidP="00CD5190">
            <w:pPr>
              <w:pStyle w:val="ListBullet"/>
            </w:pPr>
            <w:r w:rsidRPr="00CD5190">
              <w:t>track recorder.</w:t>
            </w:r>
          </w:p>
          <w:p w:rsidR="00000000" w:rsidRPr="00CD5190" w:rsidP="00CD5190">
            <w:pPr>
              <w:pStyle w:val="BodyText"/>
            </w:pPr>
            <w:r w:rsidRPr="00CD5190">
              <w:t>People achieving competence in thi</w:t>
            </w:r>
            <w:r w:rsidRPr="00CD5190">
              <w:t>s unit will need to fulfil the applicable state/territory legislated rail safety requirements and to comply with any codes of practice and/or guidelines as they apply to driving and monitoring medium or heavy self-propelled on-track equipment.</w:t>
            </w:r>
          </w:p>
          <w:p w:rsidR="00000000" w:rsidRPr="00CD5190" w:rsidP="00CD5190">
            <w:pPr>
              <w:pStyle w:val="BodyText"/>
            </w:pPr>
            <w:r w:rsidRPr="00CD5190">
              <w:t>This unit does not cover operating medium/heavy self-propelled on-track equipment to complete work activities. This must be covered by individual assessments for the equipment concerned.</w:t>
            </w:r>
          </w:p>
          <w:p w:rsidR="00000000" w:rsidRPr="00CD5190" w:rsidP="00CD5190">
            <w:pPr>
              <w:pStyle w:val="BodyText"/>
            </w:pPr>
            <w:r w:rsidRPr="00CD5190">
              <w:t>No licensing, legislative or certification requirements apply to this</w:t>
            </w:r>
            <w:r w:rsidRPr="00CD5190">
              <w:t xml:space="preserve"> unit at the time of publication.</w:t>
            </w:r>
          </w:p>
        </w:tc>
      </w:tr>
    </w:tbl>
    <w:p w:rsidR="0044643A" w:rsidP="00CD5190">
      <w:pPr>
        <w:pStyle w:val="BodyText"/>
      </w:pPr>
    </w:p>
    <w:p w:rsidR="0044643A" w:rsidP="00CD5190">
      <w:pPr>
        <w:pStyle w:val="BodyText"/>
      </w:pPr>
    </w:p>
    <w:p w:rsidR="00000000" w:rsidRPr="00CD5190" w:rsidP="00CD5190">
      <w:pPr>
        <w:pStyle w:val="Heading1"/>
      </w:pPr>
      <w:bookmarkStart w:id="3" w:name="O_750478"/>
      <w:bookmarkEnd w:id="3"/>
      <w:r w:rsidRPr="00CD5190">
        <w:t>Pre-requisite Unit</w:t>
      </w:r>
    </w:p>
    <w:p w:rsidR="00000000" w:rsidRPr="00CD5190" w:rsidP="0044643A">
      <w:pPr>
        <w:pStyle w:val="BodyText"/>
      </w:pPr>
      <w:r w:rsidRPr="00CD5190">
        <w:t>Not applicable.</w:t>
      </w:r>
    </w:p>
    <w:p w:rsidR="00000000" w:rsidRPr="00CD5190" w:rsidP="00CD5190">
      <w:pPr>
        <w:pStyle w:val="Heading1"/>
      </w:pPr>
      <w:bookmarkStart w:id="4" w:name="O_750479"/>
      <w:bookmarkEnd w:id="4"/>
      <w:r w:rsidRPr="00CD5190">
        <w:t>Competency Field</w:t>
      </w:r>
    </w:p>
    <w:p w:rsidR="0044643A" w:rsidP="0044643A">
      <w:pPr>
        <w:pStyle w:val="BodyText"/>
      </w:pPr>
      <w:r w:rsidRPr="00CD5190">
        <w:t>C – Vehicle Operation</w:t>
      </w:r>
    </w:p>
    <w:p w:rsidR="00000000" w:rsidRPr="00CD5190" w:rsidP="00CD5190">
      <w:pPr>
        <w:pStyle w:val="Heading1"/>
      </w:pPr>
      <w:bookmarkStart w:id="5" w:name="O_750480"/>
      <w:bookmarkEnd w:id="5"/>
      <w:r w:rsidRPr="00CD5190">
        <w:t>Unit Sector</w:t>
      </w:r>
    </w:p>
    <w:p w:rsidR="00000000" w:rsidRPr="00CD5190" w:rsidP="0044643A">
      <w:pPr>
        <w:pStyle w:val="BodyText"/>
      </w:pPr>
      <w:r w:rsidRPr="00CD5190">
        <w:t>Not applicable.</w:t>
      </w:r>
    </w:p>
    <w:p w:rsidR="00000000" w:rsidRPr="00CD5190" w:rsidP="00CD5190">
      <w:pPr>
        <w:pStyle w:val="Heading1"/>
      </w:pPr>
      <w:bookmarkStart w:id="6" w:name="O_750481"/>
      <w:bookmarkEnd w:id="6"/>
      <w:r w:rsidRPr="00CD51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190" w:rsidP="00CD5190">
            <w:pPr>
              <w:pStyle w:val="BodyText"/>
            </w:pPr>
            <w:r w:rsidRPr="00CD519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rPr>
                <w:rStyle w:val="SpecialBold"/>
              </w:rPr>
              <w:t>PERF</w:t>
            </w:r>
            <w:r w:rsidRPr="00CD5190">
              <w:rPr>
                <w:rStyle w:val="SpecialBold"/>
              </w:rPr>
              <w:t>ORMANCE CRITERIA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Performance criteria describe the performance needed to demonstrate achievement of the element.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190" w:rsidP="00CD5190">
            <w:pPr>
              <w:pStyle w:val="BodyText"/>
            </w:pPr>
            <w:r w:rsidRPr="00CD519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rPr>
                <w:rStyle w:val="SpecialBold"/>
              </w:rPr>
              <w:t>Drive and monitor medium/heavy self-propelled on-track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Authority is obtained from relevant personnel to travel vehicle in accordance with network owner procedures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Vehicle is driven in accordance with manufacturer instructions and organisational procedures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Vehicle handling techniques are applied to eliminate or minimise risk of injury to personnel or damage to equipment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Vehicle is monitored and faults, defects and inefficiencies are identified to maintain optimum running conditions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 xml:space="preserve">Appropriate </w:t>
            </w:r>
            <w:r w:rsidRPr="00CD5190">
              <w:t>action is taken in response to identified faults, defects and inefficiencies to ensure safe operation of vehicle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190" w:rsidP="00CD5190">
            <w:pPr>
              <w:pStyle w:val="BodyText"/>
            </w:pPr>
            <w:r w:rsidRPr="00CD519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rPr>
                <w:rStyle w:val="SpecialBold"/>
              </w:rPr>
              <w:t>Control and monitor medium/heavy self-propelled on-track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Events and circumstances affecting planned running schedule are commu</w:t>
            </w:r>
            <w:r w:rsidRPr="00CD5190">
              <w:t>nicated to relevant personnel in accordance with organisational procedures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Instructions received from relevant personnel are interpreted and applied to ensure safe and effective control of vehicle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Communication</w:t>
            </w:r>
            <w:r w:rsidRPr="00CD5190">
              <w:t>s are maintained with relevant personnel during train journey in accordance with relevant safeworking systems, network requirements and organisational procedures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Instructions concerning vehicle operation are given to relevant personnel to ensure saf</w:t>
            </w:r>
            <w:r w:rsidRPr="00CD5190">
              <w:t>e and efficient running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190" w:rsidP="00CD5190">
            <w:pPr>
              <w:pStyle w:val="BodyText"/>
            </w:pPr>
            <w:r w:rsidRPr="00CD519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rPr>
                <w:rStyle w:val="SpecialBold"/>
              </w:rPr>
              <w:t>Respond to changed operating factors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 xml:space="preserve">Temporary signs and/or signals, hand signals and verbal movement commands are interpreted and followed, in accordance with safeworking systems, </w:t>
            </w:r>
            <w:r w:rsidRPr="00CD5190">
              <w:t>network owner requirements and organisational procedures</w:t>
            </w:r>
          </w:p>
        </w:tc>
      </w:tr>
      <w:tr w:rsidTr="00446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190">
            <w:pPr>
              <w:pStyle w:val="BodyText"/>
              <w:rPr>
                <w:lang w:val="en-NZ"/>
              </w:rPr>
            </w:pPr>
            <w:r w:rsidRPr="00CD519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190" w:rsidP="00CD5190">
            <w:pPr>
              <w:pStyle w:val="BodyText"/>
            </w:pPr>
            <w:r w:rsidRPr="00CD5190">
              <w:t>Hazardous/emergency situations are recognised and appropriate actions are taken in accordance with safeworking systems, network owner requirements and organisational procedures</w:t>
            </w:r>
          </w:p>
        </w:tc>
      </w:tr>
    </w:tbl>
    <w:p w:rsidR="0044643A" w:rsidP="00CD5190">
      <w:pPr>
        <w:pStyle w:val="BodyText"/>
      </w:pPr>
    </w:p>
    <w:p w:rsidR="0044643A" w:rsidP="00CD5190">
      <w:pPr>
        <w:pStyle w:val="BodyText"/>
      </w:pPr>
    </w:p>
    <w:p w:rsidR="00000000" w:rsidRPr="00CD5190" w:rsidP="00CD5190">
      <w:pPr>
        <w:pStyle w:val="Heading1"/>
      </w:pPr>
      <w:bookmarkStart w:id="7" w:name="O_750482"/>
      <w:bookmarkEnd w:id="7"/>
      <w:r w:rsidRPr="00CD5190">
        <w:t>Foundation Skills</w:t>
      </w:r>
    </w:p>
    <w:p w:rsidR="0044643A" w:rsidP="0044643A">
      <w:pPr>
        <w:pStyle w:val="BodyText"/>
      </w:pPr>
      <w:r w:rsidRPr="00CD5190">
        <w:t>Foundation skills essential to performance are explicit in the performance criteria of this unit of competency.</w:t>
      </w:r>
    </w:p>
    <w:p w:rsidR="00000000" w:rsidRPr="00CD5190" w:rsidP="00CD5190">
      <w:pPr>
        <w:pStyle w:val="Heading1"/>
      </w:pPr>
      <w:bookmarkStart w:id="8" w:name="O_750483"/>
      <w:bookmarkEnd w:id="8"/>
      <w:r w:rsidRPr="00CD5190">
        <w:t>Range of Conditions</w:t>
      </w:r>
    </w:p>
    <w:p w:rsidR="00000000" w:rsidRPr="00CD5190" w:rsidP="0044643A">
      <w:pPr>
        <w:pStyle w:val="BodyText"/>
      </w:pPr>
      <w:r w:rsidRPr="00CD5190">
        <w:t>Range is restricted to essential operating conditions and any other variables essential to the work environment.</w:t>
      </w:r>
    </w:p>
    <w:p w:rsidR="0044643A" w:rsidP="0044643A">
      <w:pPr>
        <w:pStyle w:val="BodyText"/>
      </w:pPr>
      <w:r w:rsidRPr="00CD5190">
        <w:t>Non-essential conditions can be found in the Companion Volume Implementation Guide.</w:t>
      </w:r>
    </w:p>
    <w:p w:rsidR="00000000" w:rsidRPr="00CD5190" w:rsidP="00CD5190">
      <w:pPr>
        <w:pStyle w:val="Heading1"/>
      </w:pPr>
      <w:bookmarkStart w:id="9" w:name="O_750484"/>
      <w:bookmarkEnd w:id="9"/>
      <w:r w:rsidRPr="00CD5190">
        <w:t>Unit Mapping Information</w:t>
      </w:r>
    </w:p>
    <w:p w:rsidR="0044643A" w:rsidP="0044643A">
      <w:pPr>
        <w:pStyle w:val="BodyText"/>
      </w:pPr>
      <w:r w:rsidRPr="00CD5190">
        <w:t>This unit replac</w:t>
      </w:r>
      <w:r w:rsidRPr="00CD5190">
        <w:t>es and is equivalent to TLIC2075A Drive and monitor medium or heavy self-propelled on-track equipment.</w:t>
      </w:r>
    </w:p>
    <w:p w:rsidR="00000000" w:rsidRPr="00CD5190" w:rsidP="00CD5190">
      <w:pPr>
        <w:pStyle w:val="Heading1"/>
      </w:pPr>
      <w:bookmarkStart w:id="10" w:name="O_750491"/>
      <w:bookmarkEnd w:id="10"/>
      <w:r w:rsidRPr="00CD5190">
        <w:t>Links</w:t>
      </w:r>
    </w:p>
    <w:p w:rsidR="00000000" w:rsidRPr="00CD5190" w:rsidP="0044643A">
      <w:pPr>
        <w:pStyle w:val="BodyText"/>
      </w:pPr>
      <w:r w:rsidRPr="00CD5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3F1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D5190" w:rsidP="00CD5190"/>
    <w:sectPr w:rsidSect="00CD51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90" w:rsidRPr="0044643A" w:rsidP="00446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3A" w:rsidP="00CD5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43A" w:rsidP="00CD5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643A" w:rsidP="00CD5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190" w:rsidRPr="0044643A" w:rsidP="00446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3A" w:rsidRPr="002D2AF8" w:rsidP="00CD5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TLIC2075 Drive and monitor medium or 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4643A" w:rsidP="00CD5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B21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AC0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190"/>
  </w:style>
  <w:style w:type="character" w:customStyle="1" w:styleId="Heading1Char">
    <w:name w:val="Heading 1 Char"/>
    <w:basedOn w:val="DefaultParagraphFont"/>
    <w:link w:val="Heading1"/>
    <w:rsid w:val="00CD5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1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190"/>
    <w:rPr>
      <w:b/>
      <w:spacing w:val="0"/>
    </w:rPr>
  </w:style>
  <w:style w:type="paragraph" w:customStyle="1" w:styleId="SuperHeading">
    <w:name w:val="SuperHeading"/>
    <w:basedOn w:val="Normal"/>
    <w:rsid w:val="00CD5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1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1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190"/>
    <w:rPr>
      <w:i/>
    </w:rPr>
  </w:style>
  <w:style w:type="paragraph" w:styleId="Caption">
    <w:name w:val="caption"/>
    <w:basedOn w:val="BodyText"/>
    <w:next w:val="Normal"/>
    <w:qFormat/>
    <w:rsid w:val="00CD5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190"/>
  </w:style>
  <w:style w:type="paragraph" w:styleId="TableofFigures">
    <w:name w:val="table of figures"/>
    <w:basedOn w:val="Normal"/>
    <w:next w:val="Normal"/>
    <w:semiHidden/>
    <w:rsid w:val="00CD5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1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190"/>
    <w:rPr>
      <w:rFonts w:ascii="Wingdings" w:hAnsi="Wingdings"/>
    </w:rPr>
  </w:style>
  <w:style w:type="paragraph" w:customStyle="1" w:styleId="TableHeading">
    <w:name w:val="Table Heading"/>
    <w:basedOn w:val="HeadingBase"/>
    <w:rsid w:val="00CD5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190"/>
    <w:rPr>
      <w:color w:val="0033CC"/>
      <w:u w:val="none"/>
    </w:rPr>
  </w:style>
  <w:style w:type="paragraph" w:customStyle="1" w:styleId="BodyTextRight">
    <w:name w:val="Body Text Right"/>
    <w:basedOn w:val="BodyText"/>
    <w:rsid w:val="00CD5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1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190"/>
    <w:rPr>
      <w:sz w:val="32"/>
    </w:rPr>
  </w:style>
  <w:style w:type="paragraph" w:customStyle="1" w:styleId="HeadingProcedure">
    <w:name w:val="Heading Procedure"/>
    <w:basedOn w:val="HeadingBase"/>
    <w:next w:val="Normal"/>
    <w:rsid w:val="00CD5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190"/>
    <w:pPr>
      <w:spacing w:before="60" w:after="60"/>
    </w:pPr>
  </w:style>
  <w:style w:type="paragraph" w:styleId="ListContinue">
    <w:name w:val="List Continue"/>
    <w:basedOn w:val="List"/>
    <w:rsid w:val="00CD5190"/>
    <w:pPr>
      <w:ind w:firstLine="0"/>
    </w:pPr>
  </w:style>
  <w:style w:type="paragraph" w:customStyle="1" w:styleId="ListNote">
    <w:name w:val="List Note"/>
    <w:basedOn w:val="List"/>
    <w:rsid w:val="00CD5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190"/>
    <w:rPr>
      <w:rFonts w:ascii="Courier New" w:hAnsi="Courier New"/>
    </w:rPr>
  </w:style>
  <w:style w:type="paragraph" w:customStyle="1" w:styleId="NoteBullet">
    <w:name w:val="Note Bullet"/>
    <w:basedOn w:val="Note"/>
    <w:rsid w:val="00CD5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1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190"/>
    <w:rPr>
      <w:b/>
      <w:smallCaps/>
    </w:rPr>
  </w:style>
  <w:style w:type="paragraph" w:customStyle="1" w:styleId="TableListNumber">
    <w:name w:val="Table List Number"/>
    <w:basedOn w:val="ListNumber"/>
    <w:rsid w:val="00CD5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190"/>
    <w:pPr>
      <w:numPr>
        <w:numId w:val="8"/>
      </w:numPr>
    </w:pPr>
  </w:style>
  <w:style w:type="paragraph" w:customStyle="1" w:styleId="ListAlpha2">
    <w:name w:val="List Alpha 2"/>
    <w:basedOn w:val="List2"/>
    <w:rsid w:val="00CD5190"/>
    <w:pPr>
      <w:numPr>
        <w:numId w:val="7"/>
      </w:numPr>
    </w:pPr>
  </w:style>
  <w:style w:type="paragraph" w:styleId="List2">
    <w:name w:val="List 2"/>
    <w:basedOn w:val="BodyText"/>
    <w:rsid w:val="00CD5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1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1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190"/>
    <w:pPr>
      <w:numPr>
        <w:numId w:val="3"/>
      </w:numPr>
    </w:pPr>
  </w:style>
  <w:style w:type="paragraph" w:styleId="ListContinue2">
    <w:name w:val="List Continue 2"/>
    <w:basedOn w:val="List2"/>
    <w:rsid w:val="00CD5190"/>
    <w:pPr>
      <w:ind w:firstLine="0"/>
    </w:pPr>
  </w:style>
  <w:style w:type="paragraph" w:styleId="ListContinue3">
    <w:name w:val="List Continue 3"/>
    <w:basedOn w:val="List3"/>
    <w:rsid w:val="00CD5190"/>
    <w:pPr>
      <w:ind w:left="1021" w:firstLine="0"/>
    </w:pPr>
  </w:style>
  <w:style w:type="paragraph" w:styleId="ListContinue4">
    <w:name w:val="List Continue 4"/>
    <w:basedOn w:val="List4"/>
    <w:rsid w:val="00CD5190"/>
    <w:pPr>
      <w:ind w:firstLine="0"/>
    </w:pPr>
  </w:style>
  <w:style w:type="paragraph" w:styleId="ListContinue5">
    <w:name w:val="List Continue 5"/>
    <w:basedOn w:val="List5"/>
    <w:rsid w:val="00CD5190"/>
    <w:pPr>
      <w:ind w:firstLine="0"/>
    </w:pPr>
  </w:style>
  <w:style w:type="paragraph" w:styleId="ListNumber3">
    <w:name w:val="List Number 3"/>
    <w:basedOn w:val="List3"/>
    <w:rsid w:val="00CD5190"/>
    <w:pPr>
      <w:numPr>
        <w:numId w:val="4"/>
      </w:numPr>
    </w:pPr>
  </w:style>
  <w:style w:type="paragraph" w:styleId="ListNumber4">
    <w:name w:val="List Number 4"/>
    <w:basedOn w:val="List4"/>
    <w:rsid w:val="00CD5190"/>
    <w:pPr>
      <w:numPr>
        <w:numId w:val="5"/>
      </w:numPr>
    </w:pPr>
  </w:style>
  <w:style w:type="paragraph" w:styleId="ListNumber5">
    <w:name w:val="List Number 5"/>
    <w:basedOn w:val="List5"/>
    <w:rsid w:val="00CD5190"/>
    <w:pPr>
      <w:numPr>
        <w:numId w:val="6"/>
      </w:numPr>
    </w:pPr>
  </w:style>
  <w:style w:type="paragraph" w:styleId="BlockText">
    <w:name w:val="Block Text"/>
    <w:basedOn w:val="Normal"/>
    <w:rsid w:val="00CD5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190"/>
    <w:rPr>
      <w:sz w:val="16"/>
      <w:vertAlign w:val="superscript"/>
    </w:rPr>
  </w:style>
  <w:style w:type="character" w:customStyle="1" w:styleId="Symbols">
    <w:name w:val="Symbols"/>
    <w:basedOn w:val="DefaultParagraphFont"/>
    <w:rsid w:val="00CD5190"/>
    <w:rPr>
      <w:rFonts w:ascii="Symbol" w:hAnsi="Symbol"/>
    </w:rPr>
  </w:style>
  <w:style w:type="character" w:customStyle="1" w:styleId="MenuOptions">
    <w:name w:val="Menu Options"/>
    <w:basedOn w:val="DefaultParagraphFont"/>
    <w:rsid w:val="00CD5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190"/>
    <w:rPr>
      <w:b/>
    </w:rPr>
  </w:style>
  <w:style w:type="character" w:customStyle="1" w:styleId="Underlined">
    <w:name w:val="Underlined"/>
    <w:basedOn w:val="DefaultParagraphFont"/>
    <w:rsid w:val="00CD5190"/>
    <w:rPr>
      <w:u w:val="single"/>
    </w:rPr>
  </w:style>
  <w:style w:type="paragraph" w:customStyle="1" w:styleId="TableBodyTextRight">
    <w:name w:val="Table Body Text Right"/>
    <w:basedOn w:val="TableBodyText"/>
    <w:rsid w:val="00CD5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190"/>
    <w:rPr>
      <w:sz w:val="18"/>
    </w:rPr>
  </w:style>
  <w:style w:type="paragraph" w:customStyle="1" w:styleId="BodySmallRight">
    <w:name w:val="Body Small Right"/>
    <w:basedOn w:val="BodyTextRight"/>
    <w:rsid w:val="00CD5190"/>
    <w:rPr>
      <w:sz w:val="18"/>
      <w:szCs w:val="18"/>
    </w:rPr>
  </w:style>
  <w:style w:type="paragraph" w:customStyle="1" w:styleId="MarginEdition">
    <w:name w:val="Margin Edition"/>
    <w:basedOn w:val="MarginNote"/>
    <w:rsid w:val="00CD5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190"/>
    <w:rPr>
      <w:sz w:val="2"/>
      <w:szCs w:val="2"/>
    </w:rPr>
  </w:style>
  <w:style w:type="character" w:customStyle="1" w:styleId="Small">
    <w:name w:val="Small"/>
    <w:basedOn w:val="DefaultParagraphFont"/>
    <w:rsid w:val="00CD5190"/>
    <w:rPr>
      <w:sz w:val="16"/>
    </w:rPr>
  </w:style>
  <w:style w:type="paragraph" w:customStyle="1" w:styleId="WideTable">
    <w:name w:val="Wide Table"/>
    <w:basedOn w:val="Normal"/>
    <w:rsid w:val="00CD5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190"/>
  </w:style>
  <w:style w:type="paragraph" w:styleId="Quote">
    <w:name w:val="Quote"/>
    <w:basedOn w:val="Heading1"/>
    <w:link w:val="QuoteChar"/>
    <w:qFormat/>
    <w:rsid w:val="00CD5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190"/>
    <w:pPr>
      <w:pageBreakBefore/>
    </w:pPr>
  </w:style>
  <w:style w:type="paragraph" w:customStyle="1" w:styleId="Border">
    <w:name w:val="Border"/>
    <w:basedOn w:val="Normal"/>
    <w:qFormat/>
    <w:rsid w:val="00CD5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190"/>
    <w:rPr>
      <w:u w:val="single"/>
    </w:rPr>
  </w:style>
  <w:style w:type="character" w:customStyle="1" w:styleId="BoldandItalics">
    <w:name w:val="Bold and Italics"/>
    <w:qFormat/>
    <w:rsid w:val="00CD5190"/>
    <w:rPr>
      <w:b/>
      <w:i/>
      <w:u w:val="none"/>
    </w:rPr>
  </w:style>
  <w:style w:type="paragraph" w:styleId="BalloonText">
    <w:name w:val="Balloon Text"/>
    <w:basedOn w:val="Normal"/>
    <w:link w:val="BalloonTextChar"/>
    <w:rsid w:val="00CD5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190"/>
    <w:pPr>
      <w:spacing w:before="0" w:after="0"/>
    </w:pPr>
  </w:style>
  <w:style w:type="paragraph" w:customStyle="1" w:styleId="BodyTextBold">
    <w:name w:val="Body Text Bold"/>
    <w:basedOn w:val="BodyText"/>
    <w:qFormat/>
    <w:rsid w:val="00CD5190"/>
    <w:rPr>
      <w:b/>
    </w:rPr>
  </w:style>
  <w:style w:type="character" w:styleId="Hyperlink">
    <w:name w:val="Hyperlink"/>
    <w:basedOn w:val="DefaultParagraphFont"/>
    <w:uiPriority w:val="99"/>
    <w:unhideWhenUsed/>
    <w:rsid w:val="00446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3894</Characters>
  <Application>Microsoft Office Word</Application>
  <DocSecurity>0</DocSecurity>
  <Lines>144</Lines>
  <Paragraphs>82</Paragraphs>
  <ScaleCrop>false</ScaleCrop>
  <Company>Author-it Software Corporation Ltd.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TLIC2075 Drive and monitor medium or heavy self-propelled on-track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