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0C3" w:rsidP="00430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TLIC2049 Operate heavy vehicle on unsealed roads</w:t>
      </w:r>
      <w:r>
        <w:fldChar w:fldCharType="end"/>
      </w:r>
    </w:p>
    <w:p w:rsidR="004300C3" w:rsidP="004300C3">
      <w:pPr>
        <w:pStyle w:val="Version"/>
        <w:sectPr w:rsidSect="00D25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5D47" w:rsidP="00D25D47">
      <w:pPr>
        <w:pStyle w:val="SuperHeading"/>
      </w:pPr>
      <w:r w:rsidRPr="00D25D47">
        <w:t>TLIC2049 Operate heavy vehicle on unsealed roads</w:t>
      </w:r>
    </w:p>
    <w:p w:rsidR="00000000" w:rsidRPr="00D25D47" w:rsidP="00D25D47">
      <w:pPr>
        <w:pStyle w:val="Heading1"/>
      </w:pPr>
      <w:bookmarkStart w:id="1" w:name="O_1196298"/>
      <w:bookmarkEnd w:id="1"/>
      <w:r w:rsidRPr="00D25D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Release 2.</w:t>
            </w:r>
            <w:r w:rsidRPr="00D25D47">
              <w:t xml:space="preserve"> This is the second release of this unit of competency in the TLI Transport and Logistics Training Package.  </w:t>
            </w:r>
          </w:p>
          <w:p w:rsidR="00000000" w:rsidRPr="00D25D47" w:rsidP="00D25D47">
            <w:pPr>
              <w:pStyle w:val="ListBullet2"/>
            </w:pPr>
            <w:r w:rsidRPr="00D25D47">
              <w:t>Minor changes to unit Application</w:t>
            </w:r>
          </w:p>
          <w:p w:rsidR="00000000" w:rsidP="00D25D47">
            <w:pPr>
              <w:pStyle w:val="ListBullet2"/>
              <w:rPr>
                <w:lang w:val="en-NZ"/>
              </w:rPr>
            </w:pPr>
            <w:r w:rsidRPr="00D25D47">
              <w:t>Minor changes to Assessment Conditions.</w:t>
            </w:r>
          </w:p>
        </w:tc>
      </w:tr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Release 1.</w:t>
            </w:r>
            <w:r w:rsidRPr="00D25D47">
              <w:t xml:space="preserve"> This is the first r</w:t>
            </w:r>
            <w:r w:rsidRPr="00D25D47">
              <w:t>elease of this unit of competency in the TLI Transport and Logistics Training Package.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2" w:name="O_1196297"/>
      <w:bookmarkEnd w:id="2"/>
      <w:r w:rsidRPr="00D25D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 xml:space="preserve">This unit involves the skills and knowledge required to operate heavy vehicle on unsealed roads. </w:t>
            </w:r>
          </w:p>
          <w:p w:rsidR="00000000" w:rsidRPr="00D25D47" w:rsidP="00D25D47">
            <w:pPr>
              <w:pStyle w:val="BodyText"/>
            </w:pPr>
            <w:r w:rsidRPr="00D25D47">
              <w:t>It includes maintaining systematic and efficient control of all vehicle functions, monitoring traffic and road conditions, managing vehicle condition and performance, and effectively managing hazardous situations while operating a heavy vehicle on unsealed</w:t>
            </w:r>
            <w:r w:rsidRPr="00D25D47">
              <w:t xml:space="preserve"> surfaces in accordance with state and/or territory roads and traffic authority licence requirements and regulations for heavy vehicles.</w:t>
            </w:r>
          </w:p>
          <w:p w:rsidR="00000000" w:rsidRPr="00D25D47" w:rsidP="00D25D47">
            <w:pPr>
              <w:pStyle w:val="BodyText"/>
            </w:pPr>
            <w:r w:rsidRPr="00D25D47">
              <w:t>Operation of a heavy vehicle on unsealed roads involves the application of routine vehicle driving principles and proce</w:t>
            </w:r>
            <w:r w:rsidRPr="00D25D47">
              <w:t>dures to maintain the safety and operation of a heavy vehicle across a variety of driving contexts and job roles.</w:t>
            </w:r>
          </w:p>
          <w:p w:rsidR="00000000" w:rsidRPr="00D25D47" w:rsidP="00D25D47">
            <w:pPr>
              <w:pStyle w:val="BodyText"/>
            </w:pPr>
            <w:r w:rsidRPr="00D25D47">
              <w:t>Operation of a heavy vehicle on unsealed roads is performed with limited or minimum supervision, and with accountability and responsibility fo</w:t>
            </w:r>
            <w:r w:rsidRPr="00D25D47">
              <w:t>r self and others in achieving the prescribed outcomes.</w:t>
            </w:r>
          </w:p>
          <w:p w:rsidR="00000000" w:rsidRPr="00D25D47" w:rsidP="00D25D47">
            <w:pPr>
              <w:pStyle w:val="BodyText"/>
            </w:pPr>
            <w:r w:rsidRPr="00D25D47">
              <w:t>No licensing, legislative or certification requirements apply to this unit at the time of publication.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3" w:name="O_1196296"/>
      <w:bookmarkEnd w:id="3"/>
      <w:r w:rsidRPr="00D25D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Not applicable.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4" w:name="O_1196295"/>
      <w:bookmarkEnd w:id="4"/>
      <w:r w:rsidRPr="00D25D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C – Vehicle Operation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5" w:name="O_1196294"/>
      <w:bookmarkEnd w:id="5"/>
      <w:r w:rsidRPr="00D25D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Not applicable.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6" w:name="O_1196293"/>
      <w:bookmarkEnd w:id="6"/>
      <w:r w:rsidRPr="00D25D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PERFORMANCE CRITERIA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Performance criteria describe the performance needed to demonstrate achievement of the element.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Anticipate and transfer from sealed to unsealed road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Unsealed road surfaces are identified by sight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Adjustments are made to driving tech</w:t>
            </w:r>
            <w:r w:rsidRPr="00D25D47">
              <w:t>niques before unsealed surface is encountered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Vehicle speed and line are adjusted for smooth transition from sealed to unsealed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Control of vehicle is maintained throughout transition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Appropriate signage and</w:t>
            </w:r>
            <w:r w:rsidRPr="00D25D47">
              <w:t xml:space="preserve"> lights are checked for operational effectiveness on exiting 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 xml:space="preserve">While entering unsealed surfaces, heavy vehicle is managed and operated to ensure effective vehicle control 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Operate heavy vehicle on unsealed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Engine power is managed to ensure efficiency and performance and to minimise engine and transmission damage when operating on unsealed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Braking system of heavy vehicle is managed and operated to ensure effective vehicle control while operating on unsealed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Driving hazards on unsealed surfaces are identified and/or anticipated and avoided or controlled through defensive drivi</w:t>
            </w:r>
            <w:r w:rsidRPr="00D25D47">
              <w:t>ng techniques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Appropriate procedures are followed in a driving emergency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Surrounding environmental sensitivity is considered when operating heavy vehicle on unsealed roads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rPr>
                <w:rStyle w:val="SpecialBold"/>
              </w:rPr>
              <w:t>Anticipate and transfer from unsealed to sealed road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Sealed road surfaces are identified by sight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Adjustments are made to driving techniques before sealed surface is encountered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Vehicle speed and line are adjusted for smooth transition from unsealed to 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Control of vehicle is maintained throughout transition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>Appropriate signage and lights are checked for operational effectiveness on exiting unsealed surfaces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t xml:space="preserve">While exiting unsealed and sealed surfaces, heavy vehicle is managed and operated to </w:t>
            </w:r>
            <w:r w:rsidRPr="00D25D47">
              <w:t xml:space="preserve">ensure effective vehicle control </w:t>
            </w:r>
          </w:p>
        </w:tc>
      </w:tr>
      <w:tr w:rsidTr="00D25D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47">
            <w:pPr>
              <w:pStyle w:val="BodyText"/>
              <w:rPr>
                <w:lang w:val="en-NZ"/>
              </w:rPr>
            </w:pPr>
            <w:r w:rsidRPr="00D25D47">
              <w:rPr>
                <w:rStyle w:val="SpecialBold"/>
              </w:rPr>
              <w:t>3.7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Heavy vehicle is inspected and cleared of road debris prior to re-entering sealed surfaces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7" w:name="O_1196292"/>
      <w:bookmarkEnd w:id="7"/>
      <w:r w:rsidRPr="00D25D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Foundation skills essential to performance are explicit in the performance criteria of this unit of competency.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8" w:name="O_1196291"/>
      <w:bookmarkEnd w:id="8"/>
      <w:r w:rsidRPr="00D25D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Range is restricted to essential operating conditions and any other variables essential to the work environment.</w:t>
            </w:r>
          </w:p>
          <w:p w:rsidR="00000000" w:rsidRPr="00D25D47" w:rsidP="00D25D47">
            <w:pPr>
              <w:pStyle w:val="BodyText"/>
            </w:pPr>
            <w:r w:rsidRPr="00D25D47">
              <w:t>Non-essential conditions can be found in the TLI Transport and Logistics Training Package Companion Volume Implementation Guide.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9" w:name="O_1196290"/>
      <w:bookmarkEnd w:id="9"/>
      <w:r w:rsidRPr="00D25D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D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47" w:rsidP="00D25D47">
            <w:pPr>
              <w:pStyle w:val="BodyText"/>
            </w:pPr>
            <w:r w:rsidRPr="00D25D47">
              <w:t>This unit replaces and is equivalent to TLIC2049A Operate heavy vehicle on unsealed roads.</w:t>
            </w:r>
          </w:p>
        </w:tc>
      </w:tr>
    </w:tbl>
    <w:p w:rsidR="004300C3" w:rsidP="00D25D47">
      <w:pPr>
        <w:pStyle w:val="NoPaddingFontSize1"/>
      </w:pPr>
    </w:p>
    <w:p w:rsidR="004300C3" w:rsidP="00D25D47">
      <w:pPr>
        <w:pStyle w:val="NoPaddingFontSize1"/>
      </w:pPr>
    </w:p>
    <w:p w:rsidR="00000000" w:rsidRPr="00D25D47" w:rsidP="00D25D47">
      <w:pPr>
        <w:pStyle w:val="Heading1"/>
      </w:pPr>
      <w:bookmarkStart w:id="10" w:name="O_1196299"/>
      <w:bookmarkEnd w:id="10"/>
      <w:r w:rsidRPr="00D25D47">
        <w:t>Links</w:t>
      </w:r>
    </w:p>
    <w:p w:rsidR="00000000" w:rsidRPr="00D25D47" w:rsidP="004300C3">
      <w:pPr>
        <w:pStyle w:val="BodyText"/>
      </w:pPr>
      <w:r w:rsidRPr="00D25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79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5D47" w:rsidP="00D25D47"/>
    <w:sectPr w:rsidSect="00D25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7" w:rsidRPr="004300C3" w:rsidP="00430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C3" w:rsidP="00D25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0C3" w:rsidP="00D25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300C3" w:rsidP="00D25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D47" w:rsidRPr="004300C3" w:rsidP="00430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0C3" w:rsidRPr="002D2AF8" w:rsidP="00D25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TLIC2049 Operate heavy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300C3" w:rsidP="00D25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A2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3CE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D47"/>
  </w:style>
  <w:style w:type="character" w:customStyle="1" w:styleId="Heading1Char">
    <w:name w:val="Heading 1 Char"/>
    <w:basedOn w:val="DefaultParagraphFont"/>
    <w:link w:val="Heading1"/>
    <w:rsid w:val="00D25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D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5D47"/>
    <w:rPr>
      <w:b/>
      <w:spacing w:val="0"/>
    </w:rPr>
  </w:style>
  <w:style w:type="paragraph" w:styleId="ListBullet2">
    <w:name w:val="List Bullet 2"/>
    <w:basedOn w:val="List2"/>
    <w:rsid w:val="00D25D47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D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D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5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D47"/>
    <w:rPr>
      <w:i/>
    </w:rPr>
  </w:style>
  <w:style w:type="paragraph" w:styleId="Caption">
    <w:name w:val="caption"/>
    <w:basedOn w:val="BodyText"/>
    <w:next w:val="Normal"/>
    <w:qFormat/>
    <w:rsid w:val="00D25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D47"/>
  </w:style>
  <w:style w:type="paragraph" w:styleId="TableofFigures">
    <w:name w:val="table of figures"/>
    <w:basedOn w:val="Normal"/>
    <w:next w:val="Normal"/>
    <w:semiHidden/>
    <w:rsid w:val="00D25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D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D47"/>
    <w:rPr>
      <w:rFonts w:ascii="Wingdings" w:hAnsi="Wingdings"/>
    </w:rPr>
  </w:style>
  <w:style w:type="paragraph" w:customStyle="1" w:styleId="TableHeading">
    <w:name w:val="Table Heading"/>
    <w:basedOn w:val="HeadingBase"/>
    <w:rsid w:val="00D25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D47"/>
    <w:rPr>
      <w:color w:val="0033CC"/>
      <w:u w:val="none"/>
    </w:rPr>
  </w:style>
  <w:style w:type="paragraph" w:customStyle="1" w:styleId="BodyTextRight">
    <w:name w:val="Body Text Right"/>
    <w:basedOn w:val="BodyText"/>
    <w:rsid w:val="00D25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D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D47"/>
    <w:rPr>
      <w:sz w:val="32"/>
    </w:rPr>
  </w:style>
  <w:style w:type="paragraph" w:customStyle="1" w:styleId="HeadingProcedure">
    <w:name w:val="Heading Procedure"/>
    <w:basedOn w:val="HeadingBase"/>
    <w:next w:val="Normal"/>
    <w:rsid w:val="00D25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D47"/>
    <w:pPr>
      <w:spacing w:before="60" w:after="60"/>
    </w:pPr>
  </w:style>
  <w:style w:type="paragraph" w:styleId="ListContinue">
    <w:name w:val="List Continue"/>
    <w:basedOn w:val="List"/>
    <w:rsid w:val="00D25D47"/>
    <w:pPr>
      <w:ind w:firstLine="0"/>
    </w:pPr>
  </w:style>
  <w:style w:type="paragraph" w:customStyle="1" w:styleId="ListNote">
    <w:name w:val="List Note"/>
    <w:basedOn w:val="List"/>
    <w:rsid w:val="00D25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D47"/>
    <w:rPr>
      <w:rFonts w:ascii="Courier New" w:hAnsi="Courier New"/>
    </w:rPr>
  </w:style>
  <w:style w:type="paragraph" w:customStyle="1" w:styleId="NoteBullet">
    <w:name w:val="Note Bullet"/>
    <w:basedOn w:val="Note"/>
    <w:rsid w:val="00D25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D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D47"/>
    <w:rPr>
      <w:b/>
      <w:smallCaps/>
    </w:rPr>
  </w:style>
  <w:style w:type="paragraph" w:customStyle="1" w:styleId="TableListNumber">
    <w:name w:val="Table List Number"/>
    <w:basedOn w:val="ListNumber"/>
    <w:rsid w:val="00D25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D47"/>
    <w:pPr>
      <w:numPr>
        <w:numId w:val="8"/>
      </w:numPr>
    </w:pPr>
  </w:style>
  <w:style w:type="paragraph" w:customStyle="1" w:styleId="ListAlpha2">
    <w:name w:val="List Alpha 2"/>
    <w:basedOn w:val="List2"/>
    <w:rsid w:val="00D25D47"/>
    <w:pPr>
      <w:numPr>
        <w:numId w:val="7"/>
      </w:numPr>
    </w:pPr>
  </w:style>
  <w:style w:type="paragraph" w:styleId="List2">
    <w:name w:val="List 2"/>
    <w:basedOn w:val="BodyText"/>
    <w:rsid w:val="00D25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D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D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D47"/>
    <w:pPr>
      <w:numPr>
        <w:numId w:val="3"/>
      </w:numPr>
    </w:pPr>
  </w:style>
  <w:style w:type="paragraph" w:styleId="ListContinue2">
    <w:name w:val="List Continue 2"/>
    <w:basedOn w:val="List2"/>
    <w:rsid w:val="00D25D47"/>
    <w:pPr>
      <w:ind w:firstLine="0"/>
    </w:pPr>
  </w:style>
  <w:style w:type="paragraph" w:styleId="ListContinue3">
    <w:name w:val="List Continue 3"/>
    <w:basedOn w:val="List3"/>
    <w:rsid w:val="00D25D47"/>
    <w:pPr>
      <w:ind w:left="1021" w:firstLine="0"/>
    </w:pPr>
  </w:style>
  <w:style w:type="paragraph" w:styleId="ListContinue4">
    <w:name w:val="List Continue 4"/>
    <w:basedOn w:val="List4"/>
    <w:rsid w:val="00D25D47"/>
    <w:pPr>
      <w:ind w:firstLine="0"/>
    </w:pPr>
  </w:style>
  <w:style w:type="paragraph" w:styleId="ListContinue5">
    <w:name w:val="List Continue 5"/>
    <w:basedOn w:val="List5"/>
    <w:rsid w:val="00D25D47"/>
    <w:pPr>
      <w:ind w:firstLine="0"/>
    </w:pPr>
  </w:style>
  <w:style w:type="paragraph" w:styleId="ListNumber3">
    <w:name w:val="List Number 3"/>
    <w:basedOn w:val="List3"/>
    <w:rsid w:val="00D25D47"/>
    <w:pPr>
      <w:numPr>
        <w:numId w:val="4"/>
      </w:numPr>
    </w:pPr>
  </w:style>
  <w:style w:type="paragraph" w:styleId="ListNumber4">
    <w:name w:val="List Number 4"/>
    <w:basedOn w:val="List4"/>
    <w:rsid w:val="00D25D47"/>
    <w:pPr>
      <w:numPr>
        <w:numId w:val="5"/>
      </w:numPr>
    </w:pPr>
  </w:style>
  <w:style w:type="paragraph" w:styleId="ListNumber5">
    <w:name w:val="List Number 5"/>
    <w:basedOn w:val="List5"/>
    <w:rsid w:val="00D25D47"/>
    <w:pPr>
      <w:numPr>
        <w:numId w:val="6"/>
      </w:numPr>
    </w:pPr>
  </w:style>
  <w:style w:type="paragraph" w:styleId="BlockText">
    <w:name w:val="Block Text"/>
    <w:basedOn w:val="Normal"/>
    <w:rsid w:val="00D25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D47"/>
    <w:rPr>
      <w:sz w:val="16"/>
      <w:vertAlign w:val="superscript"/>
    </w:rPr>
  </w:style>
  <w:style w:type="character" w:customStyle="1" w:styleId="Symbols">
    <w:name w:val="Symbols"/>
    <w:basedOn w:val="DefaultParagraphFont"/>
    <w:rsid w:val="00D25D47"/>
    <w:rPr>
      <w:rFonts w:ascii="Symbol" w:hAnsi="Symbol"/>
    </w:rPr>
  </w:style>
  <w:style w:type="character" w:customStyle="1" w:styleId="MenuOptions">
    <w:name w:val="Menu Options"/>
    <w:basedOn w:val="DefaultParagraphFont"/>
    <w:rsid w:val="00D25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D47"/>
    <w:rPr>
      <w:b/>
    </w:rPr>
  </w:style>
  <w:style w:type="character" w:customStyle="1" w:styleId="Underlined">
    <w:name w:val="Underlined"/>
    <w:basedOn w:val="DefaultParagraphFont"/>
    <w:rsid w:val="00D25D47"/>
    <w:rPr>
      <w:u w:val="single"/>
    </w:rPr>
  </w:style>
  <w:style w:type="paragraph" w:customStyle="1" w:styleId="TableBodyTextRight">
    <w:name w:val="Table Body Text Right"/>
    <w:basedOn w:val="TableBodyText"/>
    <w:rsid w:val="00D25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D47"/>
    <w:rPr>
      <w:sz w:val="18"/>
    </w:rPr>
  </w:style>
  <w:style w:type="paragraph" w:customStyle="1" w:styleId="BodySmallRight">
    <w:name w:val="Body Small Right"/>
    <w:basedOn w:val="BodyTextRight"/>
    <w:rsid w:val="00D25D47"/>
    <w:rPr>
      <w:sz w:val="18"/>
      <w:szCs w:val="18"/>
    </w:rPr>
  </w:style>
  <w:style w:type="paragraph" w:customStyle="1" w:styleId="MarginEdition">
    <w:name w:val="Margin Edition"/>
    <w:basedOn w:val="MarginNote"/>
    <w:rsid w:val="00D25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D47"/>
    <w:rPr>
      <w:sz w:val="2"/>
      <w:szCs w:val="2"/>
    </w:rPr>
  </w:style>
  <w:style w:type="character" w:customStyle="1" w:styleId="Small">
    <w:name w:val="Small"/>
    <w:basedOn w:val="DefaultParagraphFont"/>
    <w:rsid w:val="00D25D47"/>
    <w:rPr>
      <w:sz w:val="16"/>
    </w:rPr>
  </w:style>
  <w:style w:type="paragraph" w:customStyle="1" w:styleId="WideTable">
    <w:name w:val="Wide Table"/>
    <w:basedOn w:val="Normal"/>
    <w:rsid w:val="00D25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D47"/>
  </w:style>
  <w:style w:type="paragraph" w:styleId="Quote">
    <w:name w:val="Quote"/>
    <w:basedOn w:val="Heading1"/>
    <w:link w:val="QuoteChar"/>
    <w:qFormat/>
    <w:rsid w:val="00D25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D47"/>
    <w:pPr>
      <w:pageBreakBefore/>
    </w:pPr>
  </w:style>
  <w:style w:type="paragraph" w:customStyle="1" w:styleId="Border">
    <w:name w:val="Border"/>
    <w:basedOn w:val="Normal"/>
    <w:qFormat/>
    <w:rsid w:val="00D25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D47"/>
    <w:rPr>
      <w:u w:val="single"/>
    </w:rPr>
  </w:style>
  <w:style w:type="character" w:customStyle="1" w:styleId="BoldandItalics">
    <w:name w:val="Bold and Italics"/>
    <w:qFormat/>
    <w:rsid w:val="00D25D47"/>
    <w:rPr>
      <w:b/>
      <w:i/>
      <w:u w:val="none"/>
    </w:rPr>
  </w:style>
  <w:style w:type="paragraph" w:styleId="BalloonText">
    <w:name w:val="Balloon Text"/>
    <w:basedOn w:val="Normal"/>
    <w:link w:val="BalloonTextChar"/>
    <w:rsid w:val="00D25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D47"/>
    <w:pPr>
      <w:spacing w:before="0" w:after="0"/>
    </w:pPr>
  </w:style>
  <w:style w:type="paragraph" w:customStyle="1" w:styleId="BodyTextBold">
    <w:name w:val="Body Text Bold"/>
    <w:basedOn w:val="BodyText"/>
    <w:qFormat/>
    <w:rsid w:val="00D25D47"/>
    <w:rPr>
      <w:b/>
    </w:rPr>
  </w:style>
  <w:style w:type="character" w:styleId="Hyperlink">
    <w:name w:val="Hyperlink"/>
    <w:basedOn w:val="DefaultParagraphFont"/>
    <w:uiPriority w:val="99"/>
    <w:unhideWhenUsed/>
    <w:rsid w:val="00430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3924</Characters>
  <Application>Microsoft Office Word</Application>
  <DocSecurity>0</DocSecurity>
  <Lines>178</Lines>
  <Paragraphs>93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TLIC2049 Operate heavy vehicle on unsealed roads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