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5844" w:rsidP="00EC58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TLIC2049 Operate heavy vehicle on unsealed roads</w:t>
      </w:r>
      <w:r>
        <w:fldChar w:fldCharType="end"/>
      </w:r>
    </w:p>
    <w:p w:rsidR="00EC5844" w:rsidP="00EC5844">
      <w:pPr>
        <w:pStyle w:val="Version"/>
        <w:sectPr w:rsidSect="009C37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C37F1" w:rsidP="009C37F1">
      <w:pPr>
        <w:pStyle w:val="SuperHeading"/>
      </w:pPr>
      <w:r w:rsidRPr="009C37F1">
        <w:t>TLIC2049 Operate heavy vehicle on unsealed roads</w:t>
      </w:r>
    </w:p>
    <w:p w:rsidR="00000000" w:rsidRPr="009C37F1" w:rsidP="009C37F1">
      <w:pPr>
        <w:pStyle w:val="Heading1"/>
      </w:pPr>
      <w:bookmarkStart w:id="1" w:name="O_1196298"/>
      <w:bookmarkEnd w:id="1"/>
      <w:r w:rsidRPr="009C37F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3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7F1" w:rsidP="009C37F1">
            <w:pPr>
              <w:pStyle w:val="BodyText"/>
            </w:pPr>
            <w:r w:rsidRPr="009C37F1">
              <w:rPr>
                <w:rStyle w:val="SpecialBold"/>
              </w:rPr>
              <w:t>Release 2.</w:t>
            </w:r>
            <w:r w:rsidRPr="009C37F1">
              <w:t xml:space="preserve"> This is the second release of this unit of competency in the TLI Transport and Logistics Training Package.  </w:t>
            </w:r>
          </w:p>
          <w:p w:rsidR="00000000" w:rsidRPr="009C37F1" w:rsidP="009C37F1">
            <w:pPr>
              <w:pStyle w:val="ListBullet2"/>
            </w:pPr>
            <w:r w:rsidRPr="009C37F1">
              <w:t>Minor changes to unit Application</w:t>
            </w:r>
          </w:p>
          <w:p w:rsidR="00000000" w:rsidP="009C37F1">
            <w:pPr>
              <w:pStyle w:val="ListBullet2"/>
              <w:rPr>
                <w:lang w:val="en-NZ"/>
              </w:rPr>
            </w:pPr>
            <w:r w:rsidRPr="009C37F1">
              <w:t>Minor changes to Assessment Conditions.</w:t>
            </w:r>
          </w:p>
        </w:tc>
      </w:tr>
      <w:tr w:rsidTr="009C3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7F1" w:rsidP="009C37F1">
            <w:pPr>
              <w:pStyle w:val="BodyText"/>
            </w:pPr>
            <w:r w:rsidRPr="009C37F1">
              <w:rPr>
                <w:rStyle w:val="SpecialBold"/>
              </w:rPr>
              <w:t>Release 1.</w:t>
            </w:r>
            <w:r w:rsidRPr="009C37F1">
              <w:t xml:space="preserve"> This is the first r</w:t>
            </w:r>
            <w:r w:rsidRPr="009C37F1">
              <w:t>elease of this unit of competency in the TLI Transport and Logistics Training Package.</w:t>
            </w:r>
          </w:p>
        </w:tc>
      </w:tr>
    </w:tbl>
    <w:p w:rsidR="00EC5844" w:rsidP="009C37F1">
      <w:pPr>
        <w:pStyle w:val="NoPaddingFontSize1"/>
      </w:pPr>
    </w:p>
    <w:p w:rsidR="00EC5844" w:rsidP="009C37F1">
      <w:pPr>
        <w:pStyle w:val="NoPaddingFontSize1"/>
      </w:pPr>
    </w:p>
    <w:p w:rsidR="00000000" w:rsidRPr="009C37F1" w:rsidP="009C37F1">
      <w:pPr>
        <w:pStyle w:val="Heading1"/>
      </w:pPr>
      <w:bookmarkStart w:id="2" w:name="O_1196297"/>
      <w:bookmarkEnd w:id="2"/>
      <w:r w:rsidRPr="009C37F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3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7F1" w:rsidP="009C37F1">
            <w:pPr>
              <w:pStyle w:val="BodyText"/>
            </w:pPr>
            <w:r w:rsidRPr="009C37F1">
              <w:t xml:space="preserve">This unit involves the skills and knowledge required to operate heavy vehicle on unsealed roads. </w:t>
            </w:r>
          </w:p>
          <w:p w:rsidR="00000000" w:rsidRPr="009C37F1" w:rsidP="009C37F1">
            <w:pPr>
              <w:pStyle w:val="BodyText"/>
            </w:pPr>
            <w:r w:rsidRPr="009C37F1">
              <w:t>It includes maintaining systemati</w:t>
            </w:r>
            <w:r w:rsidRPr="009C37F1">
              <w:t>c and efficient control of all vehicle functions, monitoring traffic and road conditions, managing vehicle condition and performance, and effectively managing hazardous situations while operating a heavy vehicle on unsealed surfaces in accordance with stat</w:t>
            </w:r>
            <w:r w:rsidRPr="009C37F1">
              <w:t>e and/or territory roads and traffic authority licence requirements and regulations for heavy vehicles.</w:t>
            </w:r>
          </w:p>
          <w:p w:rsidR="00000000" w:rsidRPr="009C37F1" w:rsidP="009C37F1">
            <w:pPr>
              <w:pStyle w:val="BodyText"/>
            </w:pPr>
            <w:r w:rsidRPr="009C37F1">
              <w:t xml:space="preserve">Operation of a heavy vehicle on unsealed roads involves the application of routine vehicle driving principles and procedures to maintain the safety and </w:t>
            </w:r>
            <w:r w:rsidRPr="009C37F1">
              <w:t>operation of a heavy vehicle across a variety of driving contexts and job roles.</w:t>
            </w:r>
          </w:p>
          <w:p w:rsidR="00000000" w:rsidRPr="009C37F1" w:rsidP="009C37F1">
            <w:pPr>
              <w:pStyle w:val="BodyText"/>
            </w:pPr>
            <w:r w:rsidRPr="009C37F1">
              <w:t>Operation of a heavy vehicle on unsealed roads is performed with limited or minimum supervision, and with accountability and responsibility for self and others in achieving th</w:t>
            </w:r>
            <w:r w:rsidRPr="009C37F1">
              <w:t>e prescribed outcomes.</w:t>
            </w:r>
          </w:p>
          <w:p w:rsidR="00000000" w:rsidRPr="009C37F1" w:rsidP="009C37F1">
            <w:pPr>
              <w:pStyle w:val="BodyText"/>
            </w:pPr>
            <w:r w:rsidRPr="009C37F1">
              <w:t>No licensing, legislative or certification requirements apply to this unit at the time of publication.</w:t>
            </w:r>
          </w:p>
        </w:tc>
      </w:tr>
    </w:tbl>
    <w:p w:rsidR="00EC5844" w:rsidP="009C37F1">
      <w:pPr>
        <w:pStyle w:val="NoPaddingFontSize1"/>
      </w:pPr>
    </w:p>
    <w:p w:rsidR="00EC5844" w:rsidP="009C37F1">
      <w:pPr>
        <w:pStyle w:val="NoPaddingFontSize1"/>
      </w:pPr>
    </w:p>
    <w:p w:rsidR="00000000" w:rsidRPr="009C37F1" w:rsidP="009C37F1">
      <w:pPr>
        <w:pStyle w:val="Heading1"/>
      </w:pPr>
      <w:bookmarkStart w:id="3" w:name="O_1196296"/>
      <w:bookmarkEnd w:id="3"/>
      <w:r w:rsidRPr="009C37F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3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7F1" w:rsidP="009C37F1">
            <w:pPr>
              <w:pStyle w:val="BodyText"/>
            </w:pPr>
            <w:r w:rsidRPr="009C37F1">
              <w:t>Not applicable.</w:t>
            </w:r>
          </w:p>
        </w:tc>
      </w:tr>
    </w:tbl>
    <w:p w:rsidR="00EC5844" w:rsidP="009C37F1">
      <w:pPr>
        <w:pStyle w:val="NoPaddingFontSize1"/>
      </w:pPr>
    </w:p>
    <w:p w:rsidR="00EC5844" w:rsidP="009C37F1">
      <w:pPr>
        <w:pStyle w:val="NoPaddingFontSize1"/>
      </w:pPr>
    </w:p>
    <w:p w:rsidR="00000000" w:rsidRPr="009C37F1" w:rsidP="009C37F1">
      <w:pPr>
        <w:pStyle w:val="Heading1"/>
      </w:pPr>
      <w:bookmarkStart w:id="4" w:name="O_1196295"/>
      <w:bookmarkEnd w:id="4"/>
      <w:r w:rsidRPr="009C37F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3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7F1" w:rsidP="009C37F1">
            <w:pPr>
              <w:pStyle w:val="BodyText"/>
            </w:pPr>
            <w:r w:rsidRPr="009C37F1">
              <w:t>C – Vehicle Operation</w:t>
            </w:r>
          </w:p>
        </w:tc>
      </w:tr>
    </w:tbl>
    <w:p w:rsidR="00EC5844" w:rsidP="009C37F1">
      <w:pPr>
        <w:pStyle w:val="NoPaddingFontSize1"/>
      </w:pPr>
    </w:p>
    <w:p w:rsidR="00EC5844" w:rsidP="009C37F1">
      <w:pPr>
        <w:pStyle w:val="NoPaddingFontSize1"/>
      </w:pPr>
    </w:p>
    <w:p w:rsidR="00000000" w:rsidRPr="009C37F1" w:rsidP="009C37F1">
      <w:pPr>
        <w:pStyle w:val="Heading1"/>
      </w:pPr>
      <w:bookmarkStart w:id="5" w:name="O_1196294"/>
      <w:bookmarkEnd w:id="5"/>
      <w:r w:rsidRPr="009C37F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3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7F1" w:rsidP="009C37F1">
            <w:pPr>
              <w:pStyle w:val="BodyText"/>
            </w:pPr>
            <w:r w:rsidRPr="009C37F1">
              <w:t>Not applicable.</w:t>
            </w:r>
          </w:p>
        </w:tc>
      </w:tr>
    </w:tbl>
    <w:p w:rsidR="00EC5844" w:rsidP="009C37F1">
      <w:pPr>
        <w:pStyle w:val="NoPaddingFontSize1"/>
      </w:pPr>
    </w:p>
    <w:p w:rsidR="00EC5844" w:rsidP="009C37F1">
      <w:pPr>
        <w:pStyle w:val="NoPaddingFontSize1"/>
      </w:pPr>
    </w:p>
    <w:p w:rsidR="00000000" w:rsidRPr="009C37F1" w:rsidP="009C37F1">
      <w:pPr>
        <w:pStyle w:val="Heading1"/>
      </w:pPr>
      <w:bookmarkStart w:id="6" w:name="O_1196293"/>
      <w:bookmarkEnd w:id="6"/>
      <w:r w:rsidRPr="009C37F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2"/>
        <w:gridCol w:w="2319"/>
        <w:gridCol w:w="724"/>
        <w:gridCol w:w="6083"/>
      </w:tblGrid>
      <w:tr w:rsidTr="009C37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7F1" w:rsidP="009C37F1">
            <w:pPr>
              <w:pStyle w:val="BodyText"/>
            </w:pPr>
            <w:r w:rsidRPr="009C37F1">
              <w:rPr>
                <w:rStyle w:val="SpecialBold"/>
              </w:rPr>
              <w:t>ELEMENTS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7F1">
            <w:pPr>
              <w:pStyle w:val="BodyText"/>
              <w:rPr>
                <w:lang w:val="en-NZ"/>
              </w:rPr>
            </w:pPr>
            <w:r w:rsidRPr="009C37F1">
              <w:rPr>
                <w:rStyle w:val="SpecialBold"/>
              </w:rPr>
              <w:t>PERFORMANCE CRITERIA</w:t>
            </w:r>
          </w:p>
        </w:tc>
      </w:tr>
      <w:tr w:rsidTr="009C37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7F1">
            <w:pPr>
              <w:pStyle w:val="BodyText"/>
              <w:rPr>
                <w:lang w:val="en-NZ"/>
              </w:rPr>
            </w:pPr>
            <w:r w:rsidRPr="009C37F1">
              <w:t>Elements describe the essential outcomes.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7F1">
            <w:pPr>
              <w:pStyle w:val="BodyText"/>
              <w:rPr>
                <w:lang w:val="en-NZ"/>
              </w:rPr>
            </w:pPr>
            <w:r w:rsidRPr="009C37F1">
              <w:t>Performance criteria describe the performance needed to demonstrate achievement of the element.</w:t>
            </w:r>
          </w:p>
        </w:tc>
      </w:tr>
      <w:tr w:rsidTr="009C37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7F1" w:rsidP="009C37F1">
            <w:pPr>
              <w:pStyle w:val="BodyText"/>
            </w:pPr>
            <w:r w:rsidRPr="009C37F1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7F1" w:rsidP="009C37F1">
            <w:pPr>
              <w:pStyle w:val="BodyText"/>
            </w:pPr>
            <w:r w:rsidRPr="009C37F1">
              <w:rPr>
                <w:rStyle w:val="SpecialBold"/>
              </w:rPr>
              <w:t>Anticipate and transfer from sealed to unsealed road surfaces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7F1">
            <w:pPr>
              <w:pStyle w:val="BodyText"/>
              <w:rPr>
                <w:lang w:val="en-NZ"/>
              </w:rPr>
            </w:pPr>
            <w:r w:rsidRPr="009C37F1">
              <w:rPr>
                <w:rStyle w:val="SpecialBold"/>
              </w:rPr>
              <w:t>1.1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7F1">
            <w:pPr>
              <w:pStyle w:val="BodyText"/>
              <w:rPr>
                <w:lang w:val="en-NZ"/>
              </w:rPr>
            </w:pPr>
            <w:r w:rsidRPr="009C37F1">
              <w:t>Unsealed road surfaces are identified by sight</w:t>
            </w:r>
          </w:p>
        </w:tc>
      </w:tr>
      <w:tr w:rsidTr="009C37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7F1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7F1">
            <w:pPr>
              <w:pStyle w:val="BodyText"/>
              <w:rPr>
                <w:lang w:val="en-NZ"/>
              </w:rPr>
            </w:pPr>
            <w:r w:rsidRPr="009C37F1">
              <w:rPr>
                <w:rStyle w:val="SpecialBold"/>
              </w:rPr>
              <w:t>1.2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7F1">
            <w:pPr>
              <w:pStyle w:val="BodyText"/>
              <w:rPr>
                <w:lang w:val="en-NZ"/>
              </w:rPr>
            </w:pPr>
            <w:r w:rsidRPr="009C37F1">
              <w:t>Adjustments are made to driving tech</w:t>
            </w:r>
            <w:r w:rsidRPr="009C37F1">
              <w:t>niques before unsealed surface is encountered</w:t>
            </w:r>
          </w:p>
        </w:tc>
      </w:tr>
      <w:tr w:rsidTr="009C37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7F1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7F1">
            <w:pPr>
              <w:pStyle w:val="BodyText"/>
              <w:rPr>
                <w:lang w:val="en-NZ"/>
              </w:rPr>
            </w:pPr>
            <w:r w:rsidRPr="009C37F1">
              <w:rPr>
                <w:rStyle w:val="SpecialBold"/>
              </w:rPr>
              <w:t>1.3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7F1">
            <w:pPr>
              <w:pStyle w:val="BodyText"/>
              <w:rPr>
                <w:lang w:val="en-NZ"/>
              </w:rPr>
            </w:pPr>
            <w:r w:rsidRPr="009C37F1">
              <w:t>Vehicle speed and line are adjusted for smooth transition from sealed to unsealed surfaces</w:t>
            </w:r>
          </w:p>
        </w:tc>
      </w:tr>
      <w:tr w:rsidTr="009C37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7F1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7F1">
            <w:pPr>
              <w:pStyle w:val="BodyText"/>
              <w:rPr>
                <w:lang w:val="en-NZ"/>
              </w:rPr>
            </w:pPr>
            <w:r w:rsidRPr="009C37F1">
              <w:rPr>
                <w:rStyle w:val="SpecialBold"/>
              </w:rPr>
              <w:t>1.4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7F1">
            <w:pPr>
              <w:pStyle w:val="BodyText"/>
              <w:rPr>
                <w:lang w:val="en-NZ"/>
              </w:rPr>
            </w:pPr>
            <w:r w:rsidRPr="009C37F1">
              <w:t>Control of vehicle is maintained throughout transition</w:t>
            </w:r>
          </w:p>
        </w:tc>
      </w:tr>
      <w:tr w:rsidTr="009C37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7F1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7F1">
            <w:pPr>
              <w:pStyle w:val="BodyText"/>
              <w:rPr>
                <w:lang w:val="en-NZ"/>
              </w:rPr>
            </w:pPr>
            <w:r w:rsidRPr="009C37F1">
              <w:rPr>
                <w:rStyle w:val="SpecialBold"/>
              </w:rPr>
              <w:t>1.5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7F1">
            <w:pPr>
              <w:pStyle w:val="BodyText"/>
              <w:rPr>
                <w:lang w:val="en-NZ"/>
              </w:rPr>
            </w:pPr>
            <w:r w:rsidRPr="009C37F1">
              <w:t>Appropriate signage and lights are checked for operational effectiveness on exiting sealed surfaces</w:t>
            </w:r>
          </w:p>
        </w:tc>
      </w:tr>
      <w:tr w:rsidTr="009C37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7F1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7F1">
            <w:pPr>
              <w:pStyle w:val="BodyText"/>
              <w:rPr>
                <w:lang w:val="en-NZ"/>
              </w:rPr>
            </w:pPr>
            <w:r w:rsidRPr="009C37F1">
              <w:rPr>
                <w:rStyle w:val="SpecialBold"/>
              </w:rPr>
              <w:t>1.6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7F1">
            <w:pPr>
              <w:pStyle w:val="BodyText"/>
              <w:rPr>
                <w:lang w:val="en-NZ"/>
              </w:rPr>
            </w:pPr>
            <w:r w:rsidRPr="009C37F1">
              <w:t xml:space="preserve">While entering unsealed surfaces, heavy vehicle is managed and operated to ensure effective vehicle control </w:t>
            </w:r>
          </w:p>
        </w:tc>
      </w:tr>
      <w:tr w:rsidTr="009C37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7F1" w:rsidP="009C37F1">
            <w:pPr>
              <w:pStyle w:val="BodyText"/>
            </w:pPr>
            <w:r w:rsidRPr="009C37F1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7F1" w:rsidP="009C37F1">
            <w:pPr>
              <w:pStyle w:val="BodyText"/>
            </w:pPr>
            <w:r w:rsidRPr="009C37F1">
              <w:rPr>
                <w:rStyle w:val="SpecialBold"/>
              </w:rPr>
              <w:t>Operate heavy ve</w:t>
            </w:r>
            <w:r w:rsidRPr="009C37F1">
              <w:rPr>
                <w:rStyle w:val="SpecialBold"/>
              </w:rPr>
              <w:t>hicle on unsealed surfaces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7F1">
            <w:pPr>
              <w:pStyle w:val="BodyText"/>
              <w:rPr>
                <w:lang w:val="en-NZ"/>
              </w:rPr>
            </w:pPr>
            <w:r w:rsidRPr="009C37F1">
              <w:rPr>
                <w:rStyle w:val="SpecialBold"/>
              </w:rPr>
              <w:t>2.1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7F1">
            <w:pPr>
              <w:pStyle w:val="BodyText"/>
              <w:rPr>
                <w:lang w:val="en-NZ"/>
              </w:rPr>
            </w:pPr>
            <w:r w:rsidRPr="009C37F1">
              <w:t>Engine power is managed to ensure efficiency and performance and to minimise engine and transmission damage when operating on unsealed surfaces</w:t>
            </w:r>
          </w:p>
        </w:tc>
      </w:tr>
      <w:tr w:rsidTr="009C37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7F1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7F1">
            <w:pPr>
              <w:pStyle w:val="BodyText"/>
              <w:rPr>
                <w:lang w:val="en-NZ"/>
              </w:rPr>
            </w:pPr>
            <w:r w:rsidRPr="009C37F1">
              <w:rPr>
                <w:rStyle w:val="SpecialBold"/>
              </w:rPr>
              <w:t>2.2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7F1">
            <w:pPr>
              <w:pStyle w:val="BodyText"/>
              <w:rPr>
                <w:lang w:val="en-NZ"/>
              </w:rPr>
            </w:pPr>
            <w:r w:rsidRPr="009C37F1">
              <w:t>Braking system of heavy vehicle is managed and operated to ensure effective vehicle control while operating on unsealed surfaces</w:t>
            </w:r>
          </w:p>
        </w:tc>
      </w:tr>
      <w:tr w:rsidTr="009C37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7F1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7F1">
            <w:pPr>
              <w:pStyle w:val="BodyText"/>
              <w:rPr>
                <w:lang w:val="en-NZ"/>
              </w:rPr>
            </w:pPr>
            <w:r w:rsidRPr="009C37F1">
              <w:rPr>
                <w:rStyle w:val="SpecialBold"/>
              </w:rPr>
              <w:t>2.3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7F1">
            <w:pPr>
              <w:pStyle w:val="BodyText"/>
              <w:rPr>
                <w:lang w:val="en-NZ"/>
              </w:rPr>
            </w:pPr>
            <w:r w:rsidRPr="009C37F1">
              <w:t>Driving hazards on unsealed surfaces are identified and/or anticipated and avoided or controlled through defensive drivi</w:t>
            </w:r>
            <w:r w:rsidRPr="009C37F1">
              <w:t>ng techniques</w:t>
            </w:r>
          </w:p>
        </w:tc>
      </w:tr>
      <w:tr w:rsidTr="009C37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7F1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7F1">
            <w:pPr>
              <w:pStyle w:val="BodyText"/>
              <w:rPr>
                <w:lang w:val="en-NZ"/>
              </w:rPr>
            </w:pPr>
            <w:r w:rsidRPr="009C37F1">
              <w:rPr>
                <w:rStyle w:val="SpecialBold"/>
              </w:rPr>
              <w:t>2.4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7F1">
            <w:pPr>
              <w:pStyle w:val="BodyText"/>
              <w:rPr>
                <w:lang w:val="en-NZ"/>
              </w:rPr>
            </w:pPr>
            <w:r w:rsidRPr="009C37F1">
              <w:t>Appropriate procedures are followed in a driving emergency</w:t>
            </w:r>
          </w:p>
        </w:tc>
      </w:tr>
      <w:tr w:rsidTr="009C37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7F1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7F1">
            <w:pPr>
              <w:pStyle w:val="BodyText"/>
              <w:rPr>
                <w:lang w:val="en-NZ"/>
              </w:rPr>
            </w:pPr>
            <w:r w:rsidRPr="009C37F1">
              <w:rPr>
                <w:rStyle w:val="SpecialBold"/>
              </w:rPr>
              <w:t>2.5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7F1">
            <w:pPr>
              <w:pStyle w:val="BodyText"/>
              <w:rPr>
                <w:lang w:val="en-NZ"/>
              </w:rPr>
            </w:pPr>
            <w:r w:rsidRPr="009C37F1">
              <w:t>Surrounding environmental sensitivity is considered when operating heavy vehicle on unsealed roads</w:t>
            </w:r>
          </w:p>
        </w:tc>
      </w:tr>
      <w:tr w:rsidTr="009C37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7F1" w:rsidP="009C37F1">
            <w:pPr>
              <w:pStyle w:val="BodyText"/>
            </w:pPr>
            <w:r w:rsidRPr="009C37F1">
              <w:rPr>
                <w:rStyle w:val="SpecialBold"/>
              </w:rPr>
              <w:t>3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7F1" w:rsidP="009C37F1">
            <w:pPr>
              <w:pStyle w:val="BodyText"/>
            </w:pPr>
            <w:r w:rsidRPr="009C37F1">
              <w:rPr>
                <w:rStyle w:val="SpecialBold"/>
              </w:rPr>
              <w:t>Anticipate and transfer from unsealed to sealed road surfaces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7F1">
            <w:pPr>
              <w:pStyle w:val="BodyText"/>
              <w:rPr>
                <w:lang w:val="en-NZ"/>
              </w:rPr>
            </w:pPr>
            <w:r w:rsidRPr="009C37F1">
              <w:rPr>
                <w:rStyle w:val="SpecialBold"/>
              </w:rPr>
              <w:t>3.1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7F1">
            <w:pPr>
              <w:pStyle w:val="BodyText"/>
              <w:rPr>
                <w:lang w:val="en-NZ"/>
              </w:rPr>
            </w:pPr>
            <w:r w:rsidRPr="009C37F1">
              <w:t>Sealed road surfaces are identified by sight</w:t>
            </w:r>
          </w:p>
        </w:tc>
      </w:tr>
      <w:tr w:rsidTr="009C37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7F1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7F1">
            <w:pPr>
              <w:pStyle w:val="BodyText"/>
              <w:rPr>
                <w:lang w:val="en-NZ"/>
              </w:rPr>
            </w:pPr>
            <w:r w:rsidRPr="009C37F1">
              <w:rPr>
                <w:rStyle w:val="SpecialBold"/>
              </w:rPr>
              <w:t>3.2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7F1">
            <w:pPr>
              <w:pStyle w:val="BodyText"/>
              <w:rPr>
                <w:lang w:val="en-NZ"/>
              </w:rPr>
            </w:pPr>
            <w:r w:rsidRPr="009C37F1">
              <w:t>Adjustments are made to driving techniques before sealed surface is encountered</w:t>
            </w:r>
          </w:p>
        </w:tc>
      </w:tr>
      <w:tr w:rsidTr="009C37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7F1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7F1">
            <w:pPr>
              <w:pStyle w:val="BodyText"/>
              <w:rPr>
                <w:lang w:val="en-NZ"/>
              </w:rPr>
            </w:pPr>
            <w:r w:rsidRPr="009C37F1">
              <w:rPr>
                <w:rStyle w:val="SpecialBold"/>
              </w:rPr>
              <w:t>3.3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7F1">
            <w:pPr>
              <w:pStyle w:val="BodyText"/>
              <w:rPr>
                <w:lang w:val="en-NZ"/>
              </w:rPr>
            </w:pPr>
            <w:r w:rsidRPr="009C37F1">
              <w:t>Vehicle speed and line are adjusted for smooth transition from unsealed to sealed surfaces</w:t>
            </w:r>
          </w:p>
        </w:tc>
      </w:tr>
      <w:tr w:rsidTr="009C37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7F1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7F1">
            <w:pPr>
              <w:pStyle w:val="BodyText"/>
              <w:rPr>
                <w:lang w:val="en-NZ"/>
              </w:rPr>
            </w:pPr>
            <w:r w:rsidRPr="009C37F1">
              <w:rPr>
                <w:rStyle w:val="SpecialBold"/>
              </w:rPr>
              <w:t>3.4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7F1">
            <w:pPr>
              <w:pStyle w:val="BodyText"/>
              <w:rPr>
                <w:lang w:val="en-NZ"/>
              </w:rPr>
            </w:pPr>
            <w:r w:rsidRPr="009C37F1">
              <w:t>Control of vehicle is maintained throughout transition</w:t>
            </w:r>
          </w:p>
        </w:tc>
      </w:tr>
      <w:tr w:rsidTr="009C37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7F1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7F1">
            <w:pPr>
              <w:pStyle w:val="BodyText"/>
              <w:rPr>
                <w:lang w:val="en-NZ"/>
              </w:rPr>
            </w:pPr>
            <w:r w:rsidRPr="009C37F1">
              <w:rPr>
                <w:rStyle w:val="SpecialBold"/>
              </w:rPr>
              <w:t>3.5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7F1">
            <w:pPr>
              <w:pStyle w:val="BodyText"/>
              <w:rPr>
                <w:lang w:val="en-NZ"/>
              </w:rPr>
            </w:pPr>
            <w:r w:rsidRPr="009C37F1">
              <w:t>Appropriate signage and lights are checked for operational effectiveness on exiting unsealed surfaces</w:t>
            </w:r>
          </w:p>
        </w:tc>
      </w:tr>
      <w:tr w:rsidTr="009C37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7F1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7F1">
            <w:pPr>
              <w:pStyle w:val="BodyText"/>
              <w:rPr>
                <w:lang w:val="en-NZ"/>
              </w:rPr>
            </w:pPr>
            <w:r w:rsidRPr="009C37F1">
              <w:rPr>
                <w:rStyle w:val="SpecialBold"/>
              </w:rPr>
              <w:t>3.6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7F1">
            <w:pPr>
              <w:pStyle w:val="BodyText"/>
              <w:rPr>
                <w:lang w:val="en-NZ"/>
              </w:rPr>
            </w:pPr>
            <w:r w:rsidRPr="009C37F1">
              <w:t>While exiting unsealed and sealed surfaces, heavy veh</w:t>
            </w:r>
            <w:r w:rsidRPr="009C37F1">
              <w:t xml:space="preserve">icle is managed and operated to ensure effective vehicle control </w:t>
            </w:r>
          </w:p>
        </w:tc>
      </w:tr>
      <w:tr w:rsidTr="009C37F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7F1">
            <w:pPr>
              <w:pStyle w:val="BodyText"/>
              <w:keepLines w:val="0"/>
              <w:spacing w:before="0" w:after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7F1">
            <w:pPr>
              <w:pStyle w:val="BodyText"/>
              <w:rPr>
                <w:lang w:val="en-NZ"/>
              </w:rPr>
            </w:pPr>
            <w:r w:rsidRPr="009C37F1">
              <w:rPr>
                <w:rStyle w:val="SpecialBold"/>
              </w:rPr>
              <w:t>3.7</w:t>
            </w:r>
          </w:p>
        </w:tc>
        <w:tc>
          <w:tcPr>
            <w:tcW w:w="60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7F1" w:rsidP="009C37F1">
            <w:pPr>
              <w:pStyle w:val="BodyText"/>
            </w:pPr>
            <w:r w:rsidRPr="009C37F1">
              <w:t>Heavy vehicle is inspected and cleared of road debris prior to re-entering sealed surfaces</w:t>
            </w:r>
          </w:p>
        </w:tc>
      </w:tr>
    </w:tbl>
    <w:p w:rsidR="00EC5844" w:rsidP="009C37F1">
      <w:pPr>
        <w:pStyle w:val="NoPaddingFontSize1"/>
      </w:pPr>
    </w:p>
    <w:p w:rsidR="00EC5844" w:rsidP="009C37F1">
      <w:pPr>
        <w:pStyle w:val="NoPaddingFontSize1"/>
      </w:pPr>
    </w:p>
    <w:p w:rsidR="00000000" w:rsidRPr="009C37F1" w:rsidP="009C37F1">
      <w:pPr>
        <w:pStyle w:val="Heading1"/>
      </w:pPr>
      <w:bookmarkStart w:id="7" w:name="O_1196292"/>
      <w:bookmarkEnd w:id="7"/>
      <w:r w:rsidRPr="009C37F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3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7F1" w:rsidP="009C37F1">
            <w:pPr>
              <w:pStyle w:val="BodyText"/>
            </w:pPr>
            <w:r w:rsidRPr="009C37F1">
              <w:t>Foundation skills essential to performance are explicit in the performance criteria of this unit of competency.</w:t>
            </w:r>
          </w:p>
        </w:tc>
      </w:tr>
    </w:tbl>
    <w:p w:rsidR="00EC5844" w:rsidP="009C37F1">
      <w:pPr>
        <w:pStyle w:val="NoPaddingFontSize1"/>
      </w:pPr>
    </w:p>
    <w:p w:rsidR="00EC5844" w:rsidP="009C37F1">
      <w:pPr>
        <w:pStyle w:val="NoPaddingFontSize1"/>
      </w:pPr>
    </w:p>
    <w:p w:rsidR="00000000" w:rsidRPr="009C37F1" w:rsidP="009C37F1">
      <w:pPr>
        <w:pStyle w:val="Heading1"/>
      </w:pPr>
      <w:bookmarkStart w:id="8" w:name="O_1196291"/>
      <w:bookmarkEnd w:id="8"/>
      <w:r w:rsidRPr="009C37F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3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7F1" w:rsidP="009C37F1">
            <w:pPr>
              <w:pStyle w:val="BodyText"/>
            </w:pPr>
            <w:r w:rsidRPr="009C37F1">
              <w:t>Range is restricted to essential operating conditions and any other variables essential to the work e</w:t>
            </w:r>
            <w:r w:rsidRPr="009C37F1">
              <w:t>nvironment.</w:t>
            </w:r>
          </w:p>
          <w:p w:rsidR="00000000" w:rsidRPr="009C37F1" w:rsidP="009C37F1">
            <w:pPr>
              <w:pStyle w:val="BodyText"/>
            </w:pPr>
            <w:r w:rsidRPr="009C37F1">
              <w:t>Non-essential conditions can be found in the TLI Transport and Logistics Training Package Companion Volume Implementation Guide.</w:t>
            </w:r>
          </w:p>
        </w:tc>
      </w:tr>
    </w:tbl>
    <w:p w:rsidR="00EC5844" w:rsidP="009C37F1">
      <w:pPr>
        <w:pStyle w:val="NoPaddingFontSize1"/>
      </w:pPr>
    </w:p>
    <w:p w:rsidR="00EC5844" w:rsidP="009C37F1">
      <w:pPr>
        <w:pStyle w:val="NoPaddingFontSize1"/>
      </w:pPr>
    </w:p>
    <w:p w:rsidR="00000000" w:rsidRPr="009C37F1" w:rsidP="009C37F1">
      <w:pPr>
        <w:pStyle w:val="Heading1"/>
      </w:pPr>
      <w:bookmarkStart w:id="9" w:name="O_1196290"/>
      <w:bookmarkEnd w:id="9"/>
      <w:r w:rsidRPr="009C37F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3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7F1" w:rsidP="009C37F1">
            <w:pPr>
              <w:pStyle w:val="BodyText"/>
            </w:pPr>
            <w:r w:rsidRPr="009C37F1">
              <w:t>This unit replaces and is equivalent to TLIC2049A Operate heavy ve</w:t>
            </w:r>
            <w:r w:rsidRPr="009C37F1">
              <w:t>hicle on unsealed roads.</w:t>
            </w:r>
          </w:p>
        </w:tc>
      </w:tr>
    </w:tbl>
    <w:p w:rsidR="00EC5844" w:rsidP="009C37F1">
      <w:pPr>
        <w:pStyle w:val="NoPaddingFontSize1"/>
      </w:pPr>
    </w:p>
    <w:p w:rsidR="00EC5844" w:rsidP="009C37F1">
      <w:pPr>
        <w:pStyle w:val="NoPaddingFontSize1"/>
      </w:pPr>
    </w:p>
    <w:p w:rsidR="00000000" w:rsidRPr="009C37F1" w:rsidP="009C37F1">
      <w:pPr>
        <w:pStyle w:val="Heading1"/>
      </w:pPr>
      <w:bookmarkStart w:id="10" w:name="O_1196299"/>
      <w:bookmarkEnd w:id="10"/>
      <w:r w:rsidRPr="009C37F1">
        <w:t>Links</w:t>
      </w:r>
    </w:p>
    <w:p w:rsidR="00000000" w:rsidRPr="009C37F1" w:rsidP="00EC5844">
      <w:pPr>
        <w:pStyle w:val="BodyText"/>
      </w:pPr>
      <w:r w:rsidRPr="009C37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957A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C37F1" w:rsidP="00EC5844">
      <w:pPr>
        <w:pStyle w:val="BodyText"/>
        <w:sectPr w:rsidSect="009C37F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37F1" w:rsidP="009C37F1">
      <w:pPr>
        <w:pStyle w:val="SuperHeading"/>
      </w:pPr>
      <w:r w:rsidRPr="009C37F1">
        <w:t>Assessment Requirements for TLIC2049 Operate heavy vehicle on unsealed roads</w:t>
      </w:r>
    </w:p>
    <w:p w:rsidR="00000000" w:rsidRPr="009C37F1" w:rsidP="009C37F1">
      <w:pPr>
        <w:pStyle w:val="Heading1"/>
      </w:pPr>
      <w:bookmarkStart w:id="11" w:name="O_1196288"/>
      <w:bookmarkEnd w:id="11"/>
      <w:r w:rsidRPr="009C37F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3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7F1" w:rsidP="009C37F1">
            <w:pPr>
              <w:pStyle w:val="BodyText"/>
            </w:pPr>
            <w:r w:rsidRPr="009C37F1">
              <w:rPr>
                <w:rStyle w:val="SpecialBold"/>
              </w:rPr>
              <w:t>Release 2.</w:t>
            </w:r>
            <w:r w:rsidRPr="009C37F1">
              <w:t xml:space="preserve"> This is the second release of this unit of competency in the TLI Transport and Logistics Training Package.  </w:t>
            </w:r>
          </w:p>
          <w:p w:rsidR="00000000" w:rsidRPr="009C37F1" w:rsidP="009C37F1">
            <w:pPr>
              <w:pStyle w:val="ListBullet2"/>
            </w:pPr>
            <w:r w:rsidRPr="009C37F1">
              <w:t>Minor changes to u</w:t>
            </w:r>
            <w:r w:rsidRPr="009C37F1">
              <w:t>nit Application</w:t>
            </w:r>
          </w:p>
          <w:p w:rsidR="00000000" w:rsidP="009C37F1">
            <w:pPr>
              <w:pStyle w:val="ListBullet2"/>
              <w:rPr>
                <w:lang w:val="en-NZ"/>
              </w:rPr>
            </w:pPr>
            <w:r w:rsidRPr="009C37F1">
              <w:t>Minor changes to Assessment Conditions.</w:t>
            </w:r>
          </w:p>
        </w:tc>
      </w:tr>
      <w:tr w:rsidTr="009C3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7F1" w:rsidP="009C37F1">
            <w:pPr>
              <w:pStyle w:val="BodyText"/>
            </w:pPr>
            <w:r w:rsidRPr="009C37F1">
              <w:rPr>
                <w:rStyle w:val="SpecialBold"/>
              </w:rPr>
              <w:t>Release 1.</w:t>
            </w:r>
            <w:r w:rsidRPr="009C37F1">
              <w:t xml:space="preserve"> This is the first release of this unit of competency in the TLI Transport and Logistics Training Package.</w:t>
            </w:r>
          </w:p>
        </w:tc>
      </w:tr>
    </w:tbl>
    <w:p w:rsidR="00EC5844" w:rsidP="009C37F1">
      <w:pPr>
        <w:pStyle w:val="NoPaddingFontSize1"/>
      </w:pPr>
    </w:p>
    <w:p w:rsidR="00EC5844" w:rsidP="009C37F1">
      <w:pPr>
        <w:pStyle w:val="NoPaddingFontSize1"/>
      </w:pPr>
    </w:p>
    <w:p w:rsidR="00000000" w:rsidRPr="009C37F1" w:rsidP="009C37F1">
      <w:pPr>
        <w:pStyle w:val="Heading1"/>
      </w:pPr>
      <w:bookmarkStart w:id="12" w:name="O_1196287"/>
      <w:bookmarkEnd w:id="12"/>
      <w:r w:rsidRPr="009C37F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3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2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7F1">
            <w:pPr>
              <w:pStyle w:val="BodyText"/>
              <w:rPr>
                <w:lang w:val="en-NZ"/>
              </w:rPr>
            </w:pPr>
            <w:r w:rsidRPr="009C37F1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9C3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7F1" w:rsidP="009C37F1">
            <w:pPr>
              <w:pStyle w:val="ListBullet"/>
            </w:pPr>
            <w:r w:rsidRPr="009C37F1">
              <w:t xml:space="preserve">applying precautions and required action to minimise, control or </w:t>
            </w:r>
            <w:r w:rsidRPr="009C37F1">
              <w:t xml:space="preserve">eliminate identified hazards </w:t>
            </w:r>
          </w:p>
          <w:p w:rsidR="00000000" w:rsidRPr="009C37F1" w:rsidP="009C37F1">
            <w:pPr>
              <w:pStyle w:val="ListBullet"/>
            </w:pPr>
            <w:r w:rsidRPr="009C37F1">
              <w:t>applying relevant legislation and workplace procedures</w:t>
            </w:r>
          </w:p>
          <w:p w:rsidR="00000000" w:rsidRPr="009C37F1" w:rsidP="009C37F1">
            <w:pPr>
              <w:pStyle w:val="ListBullet"/>
            </w:pPr>
            <w:r w:rsidRPr="009C37F1">
              <w:t>demonstrating low-risk driving behaviours</w:t>
            </w:r>
          </w:p>
          <w:p w:rsidR="00000000" w:rsidRPr="009C37F1" w:rsidP="009C37F1">
            <w:pPr>
              <w:pStyle w:val="ListBullet"/>
            </w:pPr>
            <w:r w:rsidRPr="009C37F1">
              <w:t>identifying awareness of environmental sensitivities when driving on unsealed roads</w:t>
            </w:r>
          </w:p>
          <w:p w:rsidR="00000000" w:rsidRPr="009C37F1" w:rsidP="009C37F1">
            <w:pPr>
              <w:pStyle w:val="ListBullet"/>
            </w:pPr>
            <w:r w:rsidRPr="009C37F1">
              <w:t>identifying techniques for entering and exiting sealed and unsealed road surfaces</w:t>
            </w:r>
          </w:p>
          <w:p w:rsidR="00000000" w:rsidRPr="009C37F1" w:rsidP="009C37F1">
            <w:pPr>
              <w:pStyle w:val="ListBullet"/>
            </w:pPr>
            <w:r w:rsidRPr="009C37F1">
              <w:t xml:space="preserve">implementing contingency plans </w:t>
            </w:r>
          </w:p>
          <w:p w:rsidR="00000000" w:rsidRPr="009C37F1" w:rsidP="009C37F1">
            <w:pPr>
              <w:pStyle w:val="ListBullet"/>
            </w:pPr>
            <w:r w:rsidRPr="009C37F1">
              <w:t>modifying activities depending on operational contingencies, risk situations and environments</w:t>
            </w:r>
          </w:p>
          <w:p w:rsidR="00000000" w:rsidRPr="009C37F1" w:rsidP="009C37F1">
            <w:pPr>
              <w:pStyle w:val="ListBullet"/>
            </w:pPr>
            <w:r w:rsidRPr="009C37F1">
              <w:t xml:space="preserve">monitoring and anticipating traffic hazards and </w:t>
            </w:r>
            <w:r w:rsidRPr="009C37F1">
              <w:t>taking appropriate action</w:t>
            </w:r>
          </w:p>
          <w:p w:rsidR="00000000" w:rsidRPr="009C37F1" w:rsidP="009C37F1">
            <w:pPr>
              <w:pStyle w:val="ListBullet"/>
            </w:pPr>
            <w:r w:rsidRPr="009C37F1">
              <w:t>monitoring performance of vehicle, trailers and equipment and taking appropriate action, as required</w:t>
            </w:r>
          </w:p>
          <w:p w:rsidR="00000000" w:rsidRPr="009C37F1" w:rsidP="009C37F1">
            <w:pPr>
              <w:pStyle w:val="ListBullet"/>
            </w:pPr>
            <w:r w:rsidRPr="009C37F1">
              <w:t xml:space="preserve">reading and interpreting instructions, procedures, information, and signs relevant to the driving of a heavy vehicle on unsealed </w:t>
            </w:r>
            <w:r w:rsidRPr="009C37F1">
              <w:t>roads.</w:t>
            </w:r>
          </w:p>
        </w:tc>
      </w:tr>
    </w:tbl>
    <w:p w:rsidR="00000000" w:rsidRPr="009C37F1" w:rsidP="009C37F1">
      <w:pPr>
        <w:pStyle w:val="NoPaddingFontSize1"/>
      </w:pPr>
    </w:p>
    <w:p w:rsidR="00000000" w:rsidRPr="009C37F1" w:rsidP="009C37F1">
      <w:pPr>
        <w:pStyle w:val="AllowPageBreak"/>
      </w:pPr>
    </w:p>
    <w:p w:rsidR="00000000" w:rsidRPr="009C37F1" w:rsidP="009C37F1">
      <w:pPr>
        <w:pStyle w:val="Heading1"/>
      </w:pPr>
      <w:bookmarkStart w:id="13" w:name="O_1196286"/>
      <w:bookmarkEnd w:id="13"/>
      <w:r w:rsidRPr="009C37F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3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37F1">
            <w:pPr>
              <w:pStyle w:val="BodyText"/>
              <w:rPr>
                <w:lang w:val="en-NZ"/>
              </w:rPr>
            </w:pPr>
            <w:r w:rsidRPr="009C37F1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9C3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7F1" w:rsidP="009C37F1">
            <w:pPr>
              <w:pStyle w:val="ListBullet"/>
            </w:pPr>
            <w:r w:rsidRPr="009C37F1">
              <w:t>differences between transmission types</w:t>
            </w:r>
          </w:p>
          <w:p w:rsidR="00000000" w:rsidRPr="009C37F1" w:rsidP="009C37F1">
            <w:pPr>
              <w:pStyle w:val="ListBullet"/>
            </w:pPr>
            <w:r w:rsidRPr="009C37F1">
              <w:t>driving hazards and related defensive driving techniques</w:t>
            </w:r>
          </w:p>
          <w:p w:rsidR="00000000" w:rsidRPr="009C37F1" w:rsidP="009C37F1">
            <w:pPr>
              <w:pStyle w:val="ListBullet"/>
            </w:pPr>
            <w:r w:rsidRPr="009C37F1">
              <w:t>efficient driving techniques</w:t>
            </w:r>
          </w:p>
          <w:p w:rsidR="00000000" w:rsidRPr="009C37F1" w:rsidP="009C37F1">
            <w:pPr>
              <w:pStyle w:val="ListBullet"/>
            </w:pPr>
            <w:r w:rsidRPr="009C37F1">
              <w:t>engine power management and safe driving strategies</w:t>
            </w:r>
          </w:p>
          <w:p w:rsidR="00000000" w:rsidRPr="009C37F1" w:rsidP="009C37F1">
            <w:pPr>
              <w:pStyle w:val="ListBullet"/>
            </w:pPr>
            <w:r w:rsidRPr="009C37F1">
              <w:t>heavy vehicle handling procedures</w:t>
            </w:r>
          </w:p>
          <w:p w:rsidR="00000000" w:rsidRPr="009C37F1" w:rsidP="009C37F1">
            <w:pPr>
              <w:pStyle w:val="ListBullet"/>
            </w:pPr>
            <w:r w:rsidRPr="009C37F1">
              <w:t>principles of operation of air brakes and pro</w:t>
            </w:r>
            <w:r w:rsidRPr="009C37F1">
              <w:t>cedures for their use</w:t>
            </w:r>
          </w:p>
          <w:p w:rsidR="00000000" w:rsidRPr="009C37F1" w:rsidP="009C37F1">
            <w:pPr>
              <w:pStyle w:val="ListBullet"/>
            </w:pPr>
            <w:r w:rsidRPr="009C37F1">
              <w:t>relevant road-bridge classification of unsealed roads</w:t>
            </w:r>
          </w:p>
          <w:p w:rsidR="00000000" w:rsidRPr="009C37F1" w:rsidP="009C37F1">
            <w:pPr>
              <w:pStyle w:val="ListBullet"/>
            </w:pPr>
            <w:r w:rsidRPr="009C37F1">
              <w:t xml:space="preserve">relevant state/territory road traffic authority road rules, regulations, permit and licence requirements </w:t>
            </w:r>
          </w:p>
          <w:p w:rsidR="00000000" w:rsidRPr="009C37F1" w:rsidP="009C37F1">
            <w:pPr>
              <w:pStyle w:val="ListBullet"/>
            </w:pPr>
            <w:r w:rsidRPr="009C37F1">
              <w:t>relevant work health and safety (WHS)/occupational health and safety (OHS)</w:t>
            </w:r>
            <w:r w:rsidRPr="009C37F1">
              <w:t xml:space="preserve"> and environmental procedures and regulations</w:t>
            </w:r>
          </w:p>
          <w:p w:rsidR="00000000" w:rsidRPr="009C37F1" w:rsidP="009C37F1">
            <w:pPr>
              <w:pStyle w:val="ListBullet"/>
            </w:pPr>
            <w:r w:rsidRPr="009C37F1">
              <w:t>workplace driving and operational instructions.</w:t>
            </w:r>
          </w:p>
        </w:tc>
      </w:tr>
    </w:tbl>
    <w:p w:rsidR="00000000" w:rsidRPr="009C37F1" w:rsidP="009C37F1">
      <w:pPr>
        <w:pStyle w:val="NoPaddingFontSize1"/>
      </w:pPr>
    </w:p>
    <w:p w:rsidR="00000000" w:rsidRPr="009C37F1" w:rsidP="009C37F1">
      <w:pPr>
        <w:pStyle w:val="AllowPageBreak"/>
      </w:pPr>
    </w:p>
    <w:p w:rsidR="00000000" w:rsidRPr="009C37F1" w:rsidP="009C37F1">
      <w:pPr>
        <w:pStyle w:val="Heading1"/>
      </w:pPr>
      <w:bookmarkStart w:id="14" w:name="O_1196285"/>
      <w:bookmarkEnd w:id="14"/>
      <w:r w:rsidRPr="009C37F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C37F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37F1" w:rsidP="009C37F1">
            <w:pPr>
              <w:pStyle w:val="BodyText"/>
            </w:pPr>
            <w:r w:rsidRPr="009C37F1">
              <w:t xml:space="preserve">Assessors must hold credentials specified within the Standards for Registered Training Organisations current at the time of assessment. </w:t>
            </w:r>
          </w:p>
          <w:p w:rsidR="00000000" w:rsidRPr="009C37F1" w:rsidP="009C37F1">
            <w:pPr>
              <w:pStyle w:val="BodyText"/>
            </w:pPr>
            <w:r w:rsidRPr="009C37F1">
              <w:t>Assessment must satisfy the Principles of Assessment and Rules of Evidence and all regulatory requirements included wit</w:t>
            </w:r>
            <w:r w:rsidRPr="009C37F1">
              <w:t>hin the Standards for Registered Training Organisations current at the time of assessment.</w:t>
            </w:r>
          </w:p>
          <w:p w:rsidR="00000000" w:rsidRPr="009C37F1" w:rsidP="009C37F1">
            <w:pPr>
              <w:pStyle w:val="BodyText"/>
            </w:pPr>
            <w:r w:rsidRPr="009C37F1">
              <w:t>Assessment must occur in workplace operational situations where it is appropriate to do so; where this is not appropriate, assessment must occur in simulated workpla</w:t>
            </w:r>
            <w:r w:rsidRPr="009C37F1">
              <w:t>ce operational situations that replicate workplace conditions.</w:t>
            </w:r>
          </w:p>
          <w:p w:rsidR="00000000" w:rsidRPr="009C37F1" w:rsidP="009C37F1">
            <w:pPr>
              <w:pStyle w:val="BodyText"/>
            </w:pPr>
            <w:r w:rsidRPr="009C37F1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C37F1" w:rsidP="009C37F1">
            <w:pPr>
              <w:pStyle w:val="BodyText"/>
            </w:pPr>
            <w:r w:rsidRPr="009C37F1">
              <w:t xml:space="preserve">Resources for assessment </w:t>
            </w:r>
            <w:r w:rsidRPr="009C37F1">
              <w:t>must include access to:</w:t>
            </w:r>
          </w:p>
          <w:p w:rsidR="00000000" w:rsidRPr="009C37F1" w:rsidP="009C37F1">
            <w:pPr>
              <w:pStyle w:val="ListBullet"/>
            </w:pPr>
            <w:r w:rsidRPr="009C37F1">
              <w:t xml:space="preserve">a range of relevant exercises and case studies </w:t>
            </w:r>
          </w:p>
          <w:p w:rsidR="00000000" w:rsidRPr="009C37F1" w:rsidP="009C37F1">
            <w:pPr>
              <w:pStyle w:val="ListBullet"/>
            </w:pPr>
            <w:r w:rsidRPr="009C37F1">
              <w:t>a vehicle for practical assessment which must be from one of the following classes:</w:t>
            </w:r>
          </w:p>
          <w:p w:rsidR="00000000" w:rsidRPr="009C37F1" w:rsidP="009C37F1">
            <w:pPr>
              <w:pStyle w:val="ListBullet2"/>
            </w:pPr>
            <w:r w:rsidRPr="009C37F1">
              <w:t>heavy combination</w:t>
            </w:r>
          </w:p>
          <w:p w:rsidR="00000000" w:rsidRPr="009C37F1" w:rsidP="009C37F1">
            <w:pPr>
              <w:pStyle w:val="ListBullet2"/>
            </w:pPr>
            <w:r w:rsidRPr="009C37F1">
              <w:t>heavy rigid</w:t>
            </w:r>
          </w:p>
          <w:p w:rsidR="00000000" w:rsidRPr="009C37F1" w:rsidP="009C37F1">
            <w:pPr>
              <w:pStyle w:val="ListBullet2"/>
            </w:pPr>
            <w:r w:rsidRPr="009C37F1">
              <w:t>medium rigid</w:t>
            </w:r>
          </w:p>
          <w:p w:rsidR="00000000" w:rsidRPr="009C37F1" w:rsidP="009C37F1">
            <w:pPr>
              <w:pStyle w:val="ListBullet2"/>
            </w:pPr>
            <w:r w:rsidRPr="009C37F1">
              <w:t>multi combination</w:t>
            </w:r>
          </w:p>
          <w:p w:rsidR="00000000" w:rsidRPr="009C37F1" w:rsidP="009C37F1">
            <w:pPr>
              <w:pStyle w:val="ListBullet"/>
            </w:pPr>
            <w:r w:rsidRPr="009C37F1">
              <w:t>relevant and appropriate materials, tools, equipment and personal protective equipment (PPE) currently used in industry</w:t>
            </w:r>
          </w:p>
          <w:p w:rsidR="00000000" w:rsidRPr="009C37F1" w:rsidP="009C37F1">
            <w:pPr>
              <w:pStyle w:val="ListBullet"/>
            </w:pPr>
            <w:r w:rsidRPr="009C37F1">
              <w:t>applicable documentation, including legislation, regulations, codes of practice, workplace procedures and operation manuals.</w:t>
            </w:r>
          </w:p>
          <w:p w:rsidR="00000000" w:rsidRPr="009C37F1" w:rsidP="009C37F1">
            <w:pPr>
              <w:pStyle w:val="BodyText"/>
            </w:pPr>
            <w:r w:rsidRPr="009C37F1">
              <w:t>A simulator</w:t>
            </w:r>
            <w:r w:rsidRPr="009C37F1">
              <w:t>/online assessment is not suitable for the final assessment of this unit of competency.</w:t>
            </w:r>
          </w:p>
        </w:tc>
      </w:tr>
    </w:tbl>
    <w:p w:rsidR="00EC5844" w:rsidP="009C37F1">
      <w:pPr>
        <w:pStyle w:val="NoPaddingFontSize1"/>
      </w:pPr>
    </w:p>
    <w:p w:rsidR="00EC5844" w:rsidP="009C37F1">
      <w:pPr>
        <w:pStyle w:val="NoPaddingFontSize1"/>
      </w:pPr>
    </w:p>
    <w:p w:rsidR="00000000" w:rsidRPr="009C37F1" w:rsidP="009C37F1">
      <w:pPr>
        <w:pStyle w:val="Heading1"/>
      </w:pPr>
      <w:bookmarkStart w:id="15" w:name="O_1196300"/>
      <w:bookmarkEnd w:id="15"/>
      <w:r w:rsidRPr="009C37F1">
        <w:t>Links</w:t>
      </w:r>
    </w:p>
    <w:p w:rsidR="00000000" w:rsidRPr="009C37F1" w:rsidP="00EC5844">
      <w:pPr>
        <w:pStyle w:val="BodyText"/>
      </w:pPr>
      <w:r w:rsidRPr="009C37F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957A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C37F1" w:rsidP="009C37F1"/>
    <w:sectPr w:rsidSect="009C37F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7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7F1" w:rsidRPr="00EC5844" w:rsidP="00EC58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7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844" w:rsidP="009C37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C5844" w:rsidP="009C37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EC5844" w:rsidP="009C37F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7F1" w:rsidP="009C37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C5844">
      <w:t>Approved</w:t>
    </w:r>
    <w:r w:rsidR="00EC584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C584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C5844">
      <w:rPr>
        <w:noProof/>
      </w:rPr>
      <w:t>5</w:t>
    </w:r>
    <w:r>
      <w:rPr>
        <w:noProof/>
      </w:rPr>
      <w:fldChar w:fldCharType="end"/>
    </w:r>
  </w:p>
  <w:p w:rsidR="009C37F1" w:rsidP="009C37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C584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C5844">
      <w:t>Industry Skills Australia</w:t>
    </w:r>
    <w:r w:rsidR="00EC5844">
      <w:fldChar w:fldCharType="end"/>
    </w:r>
  </w:p>
  <w:p w:rsidR="009C37F1" w:rsidP="009C37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7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8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37F1" w:rsidRPr="00EC5844" w:rsidP="00EC58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7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844" w:rsidRPr="002D2AF8" w:rsidP="009C37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TLIC2049 Operate heavy vehicle on unsealed roads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C5844" w:rsidP="009C37F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7F1" w:rsidRPr="002D2AF8" w:rsidP="009C37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C5844">
      <w:t>TLIC2049 Operate heavy vehicle on unsealed roads</w:t>
    </w:r>
    <w:r w:rsidR="00EC584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C5844">
      <w:rPr>
        <w:noProof/>
      </w:rPr>
      <w:t>2 March 2025</w:t>
    </w:r>
    <w:r>
      <w:fldChar w:fldCharType="end"/>
    </w:r>
  </w:p>
  <w:p w:rsidR="009C37F1" w:rsidP="009C37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4865B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ECEE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82C9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37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37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37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37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37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37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37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37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37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37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37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37F1"/>
  </w:style>
  <w:style w:type="character" w:customStyle="1" w:styleId="Heading1Char">
    <w:name w:val="Heading 1 Char"/>
    <w:basedOn w:val="DefaultParagraphFont"/>
    <w:link w:val="Heading1"/>
    <w:rsid w:val="009C37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37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37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37F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37F1"/>
    <w:rPr>
      <w:b/>
      <w:spacing w:val="0"/>
    </w:rPr>
  </w:style>
  <w:style w:type="paragraph" w:styleId="ListBullet2">
    <w:name w:val="List Bullet 2"/>
    <w:basedOn w:val="List2"/>
    <w:rsid w:val="009C37F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37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37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C37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37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37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37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37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37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37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37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37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37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37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37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37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37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37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37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37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37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37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37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37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37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37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37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37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37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37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37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37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37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37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37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37F1"/>
    <w:rPr>
      <w:i/>
    </w:rPr>
  </w:style>
  <w:style w:type="paragraph" w:styleId="Caption">
    <w:name w:val="caption"/>
    <w:basedOn w:val="BodyText"/>
    <w:next w:val="Normal"/>
    <w:qFormat/>
    <w:rsid w:val="009C37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37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37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37F1"/>
  </w:style>
  <w:style w:type="paragraph" w:styleId="TableofFigures">
    <w:name w:val="table of figures"/>
    <w:basedOn w:val="Normal"/>
    <w:next w:val="Normal"/>
    <w:semiHidden/>
    <w:rsid w:val="009C37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37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37F1"/>
    <w:rPr>
      <w:rFonts w:ascii="Wingdings" w:hAnsi="Wingdings"/>
    </w:rPr>
  </w:style>
  <w:style w:type="paragraph" w:customStyle="1" w:styleId="TableHeading">
    <w:name w:val="Table Heading"/>
    <w:basedOn w:val="HeadingBase"/>
    <w:rsid w:val="009C37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37F1"/>
    <w:rPr>
      <w:color w:val="0033CC"/>
      <w:u w:val="none"/>
    </w:rPr>
  </w:style>
  <w:style w:type="paragraph" w:customStyle="1" w:styleId="BodyTextRight">
    <w:name w:val="Body Text Right"/>
    <w:basedOn w:val="BodyText"/>
    <w:rsid w:val="009C37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37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37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37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37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37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37F1"/>
    <w:rPr>
      <w:sz w:val="32"/>
    </w:rPr>
  </w:style>
  <w:style w:type="paragraph" w:customStyle="1" w:styleId="HeadingProcedure">
    <w:name w:val="Heading Procedure"/>
    <w:basedOn w:val="HeadingBase"/>
    <w:next w:val="Normal"/>
    <w:rsid w:val="009C37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37F1"/>
    <w:pPr>
      <w:spacing w:before="60" w:after="60"/>
    </w:pPr>
  </w:style>
  <w:style w:type="paragraph" w:styleId="ListContinue">
    <w:name w:val="List Continue"/>
    <w:basedOn w:val="List"/>
    <w:rsid w:val="009C37F1"/>
    <w:pPr>
      <w:ind w:firstLine="0"/>
    </w:pPr>
  </w:style>
  <w:style w:type="paragraph" w:customStyle="1" w:styleId="ListNote">
    <w:name w:val="List Note"/>
    <w:basedOn w:val="List"/>
    <w:rsid w:val="009C37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37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37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37F1"/>
    <w:rPr>
      <w:rFonts w:ascii="Courier New" w:hAnsi="Courier New"/>
    </w:rPr>
  </w:style>
  <w:style w:type="paragraph" w:customStyle="1" w:styleId="NoteBullet">
    <w:name w:val="Note Bullet"/>
    <w:basedOn w:val="Note"/>
    <w:rsid w:val="009C37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37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37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37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37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37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37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37F1"/>
    <w:rPr>
      <w:b/>
      <w:smallCaps/>
    </w:rPr>
  </w:style>
  <w:style w:type="paragraph" w:customStyle="1" w:styleId="TableListNumber">
    <w:name w:val="Table List Number"/>
    <w:basedOn w:val="ListNumber"/>
    <w:rsid w:val="009C37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37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37F1"/>
    <w:pPr>
      <w:numPr>
        <w:numId w:val="9"/>
      </w:numPr>
    </w:pPr>
  </w:style>
  <w:style w:type="paragraph" w:customStyle="1" w:styleId="ListAlpha2">
    <w:name w:val="List Alpha 2"/>
    <w:basedOn w:val="List2"/>
    <w:rsid w:val="009C37F1"/>
    <w:pPr>
      <w:numPr>
        <w:numId w:val="8"/>
      </w:numPr>
    </w:pPr>
  </w:style>
  <w:style w:type="paragraph" w:styleId="List2">
    <w:name w:val="List 2"/>
    <w:basedOn w:val="BodyText"/>
    <w:rsid w:val="009C37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37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37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37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37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37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37F1"/>
    <w:pPr>
      <w:numPr>
        <w:numId w:val="4"/>
      </w:numPr>
    </w:pPr>
  </w:style>
  <w:style w:type="paragraph" w:styleId="ListContinue2">
    <w:name w:val="List Continue 2"/>
    <w:basedOn w:val="List2"/>
    <w:rsid w:val="009C37F1"/>
    <w:pPr>
      <w:ind w:firstLine="0"/>
    </w:pPr>
  </w:style>
  <w:style w:type="paragraph" w:styleId="ListContinue3">
    <w:name w:val="List Continue 3"/>
    <w:basedOn w:val="List3"/>
    <w:rsid w:val="009C37F1"/>
    <w:pPr>
      <w:ind w:left="1021" w:firstLine="0"/>
    </w:pPr>
  </w:style>
  <w:style w:type="paragraph" w:styleId="ListContinue4">
    <w:name w:val="List Continue 4"/>
    <w:basedOn w:val="List4"/>
    <w:rsid w:val="009C37F1"/>
    <w:pPr>
      <w:ind w:firstLine="0"/>
    </w:pPr>
  </w:style>
  <w:style w:type="paragraph" w:styleId="ListContinue5">
    <w:name w:val="List Continue 5"/>
    <w:basedOn w:val="List5"/>
    <w:rsid w:val="009C37F1"/>
    <w:pPr>
      <w:ind w:firstLine="0"/>
    </w:pPr>
  </w:style>
  <w:style w:type="paragraph" w:styleId="ListNumber3">
    <w:name w:val="List Number 3"/>
    <w:basedOn w:val="List3"/>
    <w:rsid w:val="009C37F1"/>
    <w:pPr>
      <w:numPr>
        <w:numId w:val="5"/>
      </w:numPr>
    </w:pPr>
  </w:style>
  <w:style w:type="paragraph" w:styleId="ListNumber4">
    <w:name w:val="List Number 4"/>
    <w:basedOn w:val="List4"/>
    <w:rsid w:val="009C37F1"/>
    <w:pPr>
      <w:numPr>
        <w:numId w:val="6"/>
      </w:numPr>
    </w:pPr>
  </w:style>
  <w:style w:type="paragraph" w:styleId="ListNumber5">
    <w:name w:val="List Number 5"/>
    <w:basedOn w:val="List5"/>
    <w:rsid w:val="009C37F1"/>
    <w:pPr>
      <w:numPr>
        <w:numId w:val="7"/>
      </w:numPr>
    </w:pPr>
  </w:style>
  <w:style w:type="paragraph" w:styleId="BlockText">
    <w:name w:val="Block Text"/>
    <w:basedOn w:val="Normal"/>
    <w:rsid w:val="009C37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37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37F1"/>
    <w:rPr>
      <w:sz w:val="16"/>
      <w:vertAlign w:val="superscript"/>
    </w:rPr>
  </w:style>
  <w:style w:type="character" w:customStyle="1" w:styleId="Symbols">
    <w:name w:val="Symbols"/>
    <w:basedOn w:val="DefaultParagraphFont"/>
    <w:rsid w:val="009C37F1"/>
    <w:rPr>
      <w:rFonts w:ascii="Symbol" w:hAnsi="Symbol"/>
    </w:rPr>
  </w:style>
  <w:style w:type="character" w:customStyle="1" w:styleId="MenuOptions">
    <w:name w:val="Menu Options"/>
    <w:basedOn w:val="DefaultParagraphFont"/>
    <w:rsid w:val="009C37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37F1"/>
    <w:rPr>
      <w:b/>
    </w:rPr>
  </w:style>
  <w:style w:type="character" w:customStyle="1" w:styleId="Underlined">
    <w:name w:val="Underlined"/>
    <w:basedOn w:val="DefaultParagraphFont"/>
    <w:rsid w:val="009C37F1"/>
    <w:rPr>
      <w:u w:val="single"/>
    </w:rPr>
  </w:style>
  <w:style w:type="paragraph" w:customStyle="1" w:styleId="TableBodyTextRight">
    <w:name w:val="Table Body Text Right"/>
    <w:basedOn w:val="TableBodyText"/>
    <w:rsid w:val="009C37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37F1"/>
    <w:rPr>
      <w:sz w:val="18"/>
    </w:rPr>
  </w:style>
  <w:style w:type="paragraph" w:customStyle="1" w:styleId="BodySmallRight">
    <w:name w:val="Body Small Right"/>
    <w:basedOn w:val="BodyTextRight"/>
    <w:rsid w:val="009C37F1"/>
    <w:rPr>
      <w:sz w:val="18"/>
      <w:szCs w:val="18"/>
    </w:rPr>
  </w:style>
  <w:style w:type="paragraph" w:customStyle="1" w:styleId="MarginEdition">
    <w:name w:val="Margin Edition"/>
    <w:basedOn w:val="MarginNote"/>
    <w:rsid w:val="009C37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37F1"/>
    <w:rPr>
      <w:sz w:val="2"/>
      <w:szCs w:val="2"/>
    </w:rPr>
  </w:style>
  <w:style w:type="character" w:customStyle="1" w:styleId="Small">
    <w:name w:val="Small"/>
    <w:basedOn w:val="DefaultParagraphFont"/>
    <w:rsid w:val="009C37F1"/>
    <w:rPr>
      <w:sz w:val="16"/>
    </w:rPr>
  </w:style>
  <w:style w:type="paragraph" w:customStyle="1" w:styleId="WideTable">
    <w:name w:val="Wide Table"/>
    <w:basedOn w:val="Normal"/>
    <w:rsid w:val="009C37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37F1"/>
  </w:style>
  <w:style w:type="paragraph" w:styleId="Quote">
    <w:name w:val="Quote"/>
    <w:basedOn w:val="Heading1"/>
    <w:link w:val="QuoteChar"/>
    <w:qFormat/>
    <w:rsid w:val="009C37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37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37F1"/>
    <w:pPr>
      <w:pageBreakBefore/>
    </w:pPr>
  </w:style>
  <w:style w:type="paragraph" w:customStyle="1" w:styleId="Border">
    <w:name w:val="Border"/>
    <w:basedOn w:val="Normal"/>
    <w:qFormat/>
    <w:rsid w:val="009C37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37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37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37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37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37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37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37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37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37F1"/>
    <w:rPr>
      <w:u w:val="single"/>
    </w:rPr>
  </w:style>
  <w:style w:type="character" w:customStyle="1" w:styleId="BoldandItalics">
    <w:name w:val="Bold and Italics"/>
    <w:qFormat/>
    <w:rsid w:val="009C37F1"/>
    <w:rPr>
      <w:b/>
      <w:i/>
      <w:u w:val="none"/>
    </w:rPr>
  </w:style>
  <w:style w:type="paragraph" w:styleId="BalloonText">
    <w:name w:val="Balloon Text"/>
    <w:basedOn w:val="Normal"/>
    <w:link w:val="BalloonTextChar"/>
    <w:rsid w:val="009C37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37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37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37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37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37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37F1"/>
    <w:pPr>
      <w:spacing w:before="0" w:after="0"/>
    </w:pPr>
  </w:style>
  <w:style w:type="paragraph" w:customStyle="1" w:styleId="BodyTextBold">
    <w:name w:val="Body Text Bold"/>
    <w:basedOn w:val="BodyText"/>
    <w:qFormat/>
    <w:rsid w:val="009C37F1"/>
    <w:rPr>
      <w:b/>
    </w:rPr>
  </w:style>
  <w:style w:type="character" w:styleId="Hyperlink">
    <w:name w:val="Hyperlink"/>
    <w:basedOn w:val="DefaultParagraphFont"/>
    <w:uiPriority w:val="99"/>
    <w:unhideWhenUsed/>
    <w:rsid w:val="00EC58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1144</Words>
  <Characters>7259</Characters>
  <Application>Microsoft Office Word</Application>
  <DocSecurity>0</DocSecurity>
  <Lines>259</Lines>
  <Paragraphs>147</Paragraphs>
  <ScaleCrop>false</ScaleCrop>
  <Company>Author-it Software Corporation Ltd.</Company>
  <LinksUpToDate>false</LinksUpToDate>
  <CharactersWithSpaces>8256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TLIC2049 Operate heavy vehicle on unsealed roads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2025-03-01T22:14:00Z</dcterms:created>
  <dcterms:modified xsi:type="dcterms:W3CDTF">2025-03-01T22:14:00Z</dcterms:modified>
</cp:coreProperties>
</file>