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FD2" w:rsidP="00376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TLIC2049 Operate heavy vehicle on unsealed roads</w:t>
      </w:r>
      <w:r>
        <w:fldChar w:fldCharType="end"/>
      </w:r>
    </w:p>
    <w:p w:rsidR="00376FD2" w:rsidP="00376FD2">
      <w:pPr>
        <w:pStyle w:val="Version"/>
        <w:sectPr w:rsidSect="00594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43AD" w:rsidP="005943AD">
      <w:pPr>
        <w:pStyle w:val="SuperHeading"/>
      </w:pPr>
      <w:r w:rsidRPr="005943AD">
        <w:t>Assessment Requirements for TLIC2049 Operate heavy vehicle on unsealed roads</w:t>
      </w:r>
    </w:p>
    <w:p w:rsidR="00000000" w:rsidRPr="005943AD" w:rsidP="005943AD">
      <w:pPr>
        <w:pStyle w:val="Heading1"/>
      </w:pPr>
      <w:bookmarkStart w:id="1" w:name="O_1196288"/>
      <w:bookmarkEnd w:id="1"/>
      <w:r w:rsidRPr="005943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AD" w:rsidP="005943AD">
            <w:pPr>
              <w:pStyle w:val="BodyText"/>
            </w:pPr>
            <w:r w:rsidRPr="005943AD">
              <w:rPr>
                <w:rStyle w:val="SpecialBold"/>
              </w:rPr>
              <w:t>Release 2.</w:t>
            </w:r>
            <w:r w:rsidRPr="005943AD">
              <w:t xml:space="preserve"> This is the second release of this unit of competency in the TLI Transport and Logistics Training Package.  </w:t>
            </w:r>
          </w:p>
          <w:p w:rsidR="00000000" w:rsidRPr="005943AD" w:rsidP="005943AD">
            <w:pPr>
              <w:pStyle w:val="ListBullet2"/>
            </w:pPr>
            <w:r w:rsidRPr="005943AD">
              <w:t>Minor changes to unit Application</w:t>
            </w:r>
          </w:p>
          <w:p w:rsidR="00000000" w:rsidP="005943AD">
            <w:pPr>
              <w:pStyle w:val="ListBullet2"/>
              <w:rPr>
                <w:lang w:val="en-NZ"/>
              </w:rPr>
            </w:pPr>
            <w:r w:rsidRPr="005943AD">
              <w:t>Minor changes to Assessment Conditions.</w:t>
            </w:r>
          </w:p>
        </w:tc>
      </w:tr>
      <w:tr w:rsidTr="00594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AD" w:rsidP="005943AD">
            <w:pPr>
              <w:pStyle w:val="BodyText"/>
            </w:pPr>
            <w:r w:rsidRPr="005943AD">
              <w:rPr>
                <w:rStyle w:val="SpecialBold"/>
              </w:rPr>
              <w:t>Release 1.</w:t>
            </w:r>
            <w:r w:rsidRPr="005943AD">
              <w:t xml:space="preserve"> This is the first release of this unit of competency in the TLI Transport and Logistics Training Package.</w:t>
            </w:r>
          </w:p>
        </w:tc>
      </w:tr>
    </w:tbl>
    <w:p w:rsidR="00376FD2" w:rsidP="005943AD">
      <w:pPr>
        <w:pStyle w:val="NoPaddingFontSize1"/>
      </w:pPr>
    </w:p>
    <w:p w:rsidR="00376FD2" w:rsidP="005943AD">
      <w:pPr>
        <w:pStyle w:val="NoPaddingFontSize1"/>
      </w:pPr>
    </w:p>
    <w:p w:rsidR="00000000" w:rsidRPr="005943AD" w:rsidP="005943AD">
      <w:pPr>
        <w:pStyle w:val="Heading1"/>
      </w:pPr>
      <w:bookmarkStart w:id="2" w:name="O_1196287"/>
      <w:bookmarkEnd w:id="2"/>
      <w:r w:rsidRPr="005943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3AD">
            <w:pPr>
              <w:pStyle w:val="BodyText"/>
              <w:rPr>
                <w:lang w:val="en-NZ"/>
              </w:rPr>
            </w:pPr>
            <w:r w:rsidRPr="005943AD">
              <w:t xml:space="preserve">Evidence required to </w:t>
            </w:r>
            <w:r w:rsidRPr="005943AD">
              <w:t>demonstrate competence in this unit must be relevant to and satisfy all the requirements of the elements and performance criteria on at least one occasion and include:</w:t>
            </w:r>
          </w:p>
        </w:tc>
      </w:tr>
      <w:tr w:rsidTr="00594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AD" w:rsidP="005943AD">
            <w:pPr>
              <w:pStyle w:val="ListBullet"/>
            </w:pPr>
            <w:r w:rsidRPr="005943AD">
              <w:t xml:space="preserve">applying precautions and required action to minimise, control or eliminate identified </w:t>
            </w:r>
            <w:r w:rsidRPr="005943AD">
              <w:t xml:space="preserve">hazards </w:t>
            </w:r>
          </w:p>
          <w:p w:rsidR="00000000" w:rsidRPr="005943AD" w:rsidP="005943AD">
            <w:pPr>
              <w:pStyle w:val="ListBullet"/>
            </w:pPr>
            <w:r w:rsidRPr="005943AD">
              <w:t>applying relevant legislation and workplace procedures</w:t>
            </w:r>
          </w:p>
          <w:p w:rsidR="00000000" w:rsidRPr="005943AD" w:rsidP="005943AD">
            <w:pPr>
              <w:pStyle w:val="ListBullet"/>
            </w:pPr>
            <w:r w:rsidRPr="005943AD">
              <w:t>demonstrating low-risk driving behaviours</w:t>
            </w:r>
          </w:p>
          <w:p w:rsidR="00000000" w:rsidRPr="005943AD" w:rsidP="005943AD">
            <w:pPr>
              <w:pStyle w:val="ListBullet"/>
            </w:pPr>
            <w:r w:rsidRPr="005943AD">
              <w:t>identifying awareness of environmental sensitivities when driving on unsealed roads</w:t>
            </w:r>
          </w:p>
          <w:p w:rsidR="00000000" w:rsidRPr="005943AD" w:rsidP="005943AD">
            <w:pPr>
              <w:pStyle w:val="ListBullet"/>
            </w:pPr>
            <w:r w:rsidRPr="005943AD">
              <w:t>identifying techniques for entering and exiting sealed and unseale</w:t>
            </w:r>
            <w:r w:rsidRPr="005943AD">
              <w:t>d road surfaces</w:t>
            </w:r>
          </w:p>
          <w:p w:rsidR="00000000" w:rsidRPr="005943AD" w:rsidP="005943AD">
            <w:pPr>
              <w:pStyle w:val="ListBullet"/>
            </w:pPr>
            <w:r w:rsidRPr="005943AD">
              <w:t xml:space="preserve">implementing contingency plans </w:t>
            </w:r>
          </w:p>
          <w:p w:rsidR="00000000" w:rsidRPr="005943AD" w:rsidP="005943AD">
            <w:pPr>
              <w:pStyle w:val="ListBullet"/>
            </w:pPr>
            <w:r w:rsidRPr="005943AD">
              <w:t>modifying activities depending on operational contingencies, risk situations and environments</w:t>
            </w:r>
          </w:p>
          <w:p w:rsidR="00000000" w:rsidRPr="005943AD" w:rsidP="005943AD">
            <w:pPr>
              <w:pStyle w:val="ListBullet"/>
            </w:pPr>
            <w:r w:rsidRPr="005943AD">
              <w:t>monitoring and anticipating traffic hazards and taking appropriate action</w:t>
            </w:r>
          </w:p>
          <w:p w:rsidR="00000000" w:rsidRPr="005943AD" w:rsidP="005943AD">
            <w:pPr>
              <w:pStyle w:val="ListBullet"/>
            </w:pPr>
            <w:r w:rsidRPr="005943AD">
              <w:t>monitoring performance of vehicle, trail</w:t>
            </w:r>
            <w:r w:rsidRPr="005943AD">
              <w:t>ers and equipment and taking appropriate action, as required</w:t>
            </w:r>
          </w:p>
          <w:p w:rsidR="00000000" w:rsidRPr="005943AD" w:rsidP="005943AD">
            <w:pPr>
              <w:pStyle w:val="ListBullet"/>
            </w:pPr>
            <w:r w:rsidRPr="005943AD">
              <w:t>reading and interpreting instructions, procedures, information, and signs relevant to the driving of a heavy vehicle on unsealed roads.</w:t>
            </w:r>
          </w:p>
        </w:tc>
      </w:tr>
    </w:tbl>
    <w:p w:rsidR="00000000" w:rsidRPr="005943AD" w:rsidP="005943AD">
      <w:pPr>
        <w:pStyle w:val="NoPaddingFontSize1"/>
      </w:pPr>
    </w:p>
    <w:p w:rsidR="00000000" w:rsidRPr="005943AD" w:rsidP="005943AD">
      <w:pPr>
        <w:pStyle w:val="AllowPageBreak"/>
      </w:pPr>
    </w:p>
    <w:p w:rsidR="00000000" w:rsidRPr="005943AD" w:rsidP="005943AD">
      <w:pPr>
        <w:pStyle w:val="Heading1"/>
      </w:pPr>
      <w:bookmarkStart w:id="3" w:name="O_1196286"/>
      <w:bookmarkEnd w:id="3"/>
      <w:r w:rsidRPr="005943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3AD">
            <w:pPr>
              <w:pStyle w:val="BodyText"/>
              <w:rPr>
                <w:lang w:val="en-NZ"/>
              </w:rPr>
            </w:pPr>
            <w:r w:rsidRPr="005943A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94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AD" w:rsidP="005943AD">
            <w:pPr>
              <w:pStyle w:val="ListBullet"/>
            </w:pPr>
            <w:r w:rsidRPr="005943AD">
              <w:t>differences between transmission types</w:t>
            </w:r>
          </w:p>
          <w:p w:rsidR="00000000" w:rsidRPr="005943AD" w:rsidP="005943AD">
            <w:pPr>
              <w:pStyle w:val="ListBullet"/>
            </w:pPr>
            <w:r w:rsidRPr="005943AD">
              <w:t xml:space="preserve">driving hazards and related defensive </w:t>
            </w:r>
            <w:r w:rsidRPr="005943AD">
              <w:t>driving techniques</w:t>
            </w:r>
          </w:p>
          <w:p w:rsidR="00000000" w:rsidRPr="005943AD" w:rsidP="005943AD">
            <w:pPr>
              <w:pStyle w:val="ListBullet"/>
            </w:pPr>
            <w:r w:rsidRPr="005943AD">
              <w:t>efficient driving techniques</w:t>
            </w:r>
          </w:p>
          <w:p w:rsidR="00000000" w:rsidRPr="005943AD" w:rsidP="005943AD">
            <w:pPr>
              <w:pStyle w:val="ListBullet"/>
            </w:pPr>
            <w:r w:rsidRPr="005943AD">
              <w:t>engine power management and safe driving strategies</w:t>
            </w:r>
          </w:p>
          <w:p w:rsidR="00000000" w:rsidRPr="005943AD" w:rsidP="005943AD">
            <w:pPr>
              <w:pStyle w:val="ListBullet"/>
            </w:pPr>
            <w:r w:rsidRPr="005943AD">
              <w:t>heavy vehicle handling procedures</w:t>
            </w:r>
          </w:p>
          <w:p w:rsidR="00000000" w:rsidRPr="005943AD" w:rsidP="005943AD">
            <w:pPr>
              <w:pStyle w:val="ListBullet"/>
            </w:pPr>
            <w:r w:rsidRPr="005943AD">
              <w:t>principles of operation of air brakes and procedures for their use</w:t>
            </w:r>
          </w:p>
          <w:p w:rsidR="00000000" w:rsidRPr="005943AD" w:rsidP="005943AD">
            <w:pPr>
              <w:pStyle w:val="ListBullet"/>
            </w:pPr>
            <w:r w:rsidRPr="005943AD">
              <w:t>relevant road-bridge classification of unsealed roads</w:t>
            </w:r>
          </w:p>
          <w:p w:rsidR="00000000" w:rsidRPr="005943AD" w:rsidP="005943AD">
            <w:pPr>
              <w:pStyle w:val="ListBullet"/>
            </w:pPr>
            <w:r w:rsidRPr="005943AD">
              <w:t>r</w:t>
            </w:r>
            <w:r w:rsidRPr="005943AD">
              <w:t xml:space="preserve">elevant state/territory road traffic authority road rules, regulations, permit and licence requirements </w:t>
            </w:r>
          </w:p>
          <w:p w:rsidR="00000000" w:rsidRPr="005943AD" w:rsidP="005943AD">
            <w:pPr>
              <w:pStyle w:val="ListBullet"/>
            </w:pPr>
            <w:r w:rsidRPr="005943AD">
              <w:t>relevant work health and safety (WHS)/occupational health and safety (OHS) and environmental procedures and regulations</w:t>
            </w:r>
          </w:p>
          <w:p w:rsidR="00000000" w:rsidRPr="005943AD" w:rsidP="005943AD">
            <w:pPr>
              <w:pStyle w:val="ListBullet"/>
            </w:pPr>
            <w:r w:rsidRPr="005943AD">
              <w:t>workplace driving and operation</w:t>
            </w:r>
            <w:r w:rsidRPr="005943AD">
              <w:t>al instructions.</w:t>
            </w:r>
          </w:p>
        </w:tc>
      </w:tr>
    </w:tbl>
    <w:p w:rsidR="00000000" w:rsidRPr="005943AD" w:rsidP="005943AD">
      <w:pPr>
        <w:pStyle w:val="NoPaddingFontSize1"/>
      </w:pPr>
    </w:p>
    <w:p w:rsidR="00000000" w:rsidRPr="005943AD" w:rsidP="005943AD">
      <w:pPr>
        <w:pStyle w:val="AllowPageBreak"/>
      </w:pPr>
    </w:p>
    <w:p w:rsidR="00000000" w:rsidRPr="005943AD" w:rsidP="005943AD">
      <w:pPr>
        <w:pStyle w:val="Heading1"/>
      </w:pPr>
      <w:bookmarkStart w:id="4" w:name="O_1196285"/>
      <w:bookmarkEnd w:id="4"/>
      <w:r w:rsidRPr="005943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AD" w:rsidP="005943AD">
            <w:pPr>
              <w:pStyle w:val="BodyText"/>
            </w:pPr>
            <w:r w:rsidRPr="005943AD">
              <w:t xml:space="preserve">Assessors must hold credentials specified within the Standards for Registered Training Organisations current at the time of assessment. </w:t>
            </w:r>
          </w:p>
          <w:p w:rsidR="00000000" w:rsidRPr="005943AD" w:rsidP="005943AD">
            <w:pPr>
              <w:pStyle w:val="BodyText"/>
            </w:pPr>
            <w:r w:rsidRPr="005943A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943AD" w:rsidP="005943AD">
            <w:pPr>
              <w:pStyle w:val="BodyText"/>
            </w:pPr>
            <w:r w:rsidRPr="005943AD">
              <w:t>Assessment must occur in workplace operational</w:t>
            </w:r>
            <w:r w:rsidRPr="005943A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943AD" w:rsidP="005943AD">
            <w:pPr>
              <w:pStyle w:val="BodyText"/>
            </w:pPr>
            <w:r w:rsidRPr="005943AD">
              <w:t>Assessment processes and techniques must be appropriate to the language, l</w:t>
            </w:r>
            <w:r w:rsidRPr="005943AD">
              <w:t>iteracy and numeracy requirements of the work being performed and the needs of the candidate.</w:t>
            </w:r>
          </w:p>
          <w:p w:rsidR="00000000" w:rsidRPr="005943AD" w:rsidP="005943AD">
            <w:pPr>
              <w:pStyle w:val="BodyText"/>
            </w:pPr>
            <w:r w:rsidRPr="005943AD">
              <w:t>Resources for assessment must include access to:</w:t>
            </w:r>
          </w:p>
          <w:p w:rsidR="00000000" w:rsidRPr="005943AD" w:rsidP="005943AD">
            <w:pPr>
              <w:pStyle w:val="ListBullet"/>
            </w:pPr>
            <w:r w:rsidRPr="005943AD">
              <w:t xml:space="preserve">a range of relevant exercises and case studies </w:t>
            </w:r>
          </w:p>
          <w:p w:rsidR="00000000" w:rsidRPr="005943AD" w:rsidP="005943AD">
            <w:pPr>
              <w:pStyle w:val="ListBullet"/>
            </w:pPr>
            <w:r w:rsidRPr="005943AD">
              <w:t>a vehicle for practical assessment which must be from one of the</w:t>
            </w:r>
            <w:r w:rsidRPr="005943AD">
              <w:t xml:space="preserve"> following classes:</w:t>
            </w:r>
          </w:p>
          <w:p w:rsidR="00000000" w:rsidRPr="005943AD" w:rsidP="005943AD">
            <w:pPr>
              <w:pStyle w:val="ListBullet2"/>
            </w:pPr>
            <w:r w:rsidRPr="005943AD">
              <w:t>heavy combination</w:t>
            </w:r>
          </w:p>
          <w:p w:rsidR="00000000" w:rsidRPr="005943AD" w:rsidP="005943AD">
            <w:pPr>
              <w:pStyle w:val="ListBullet2"/>
            </w:pPr>
            <w:r w:rsidRPr="005943AD">
              <w:t>heavy rigid</w:t>
            </w:r>
          </w:p>
          <w:p w:rsidR="00000000" w:rsidRPr="005943AD" w:rsidP="005943AD">
            <w:pPr>
              <w:pStyle w:val="ListBullet2"/>
            </w:pPr>
            <w:r w:rsidRPr="005943AD">
              <w:t>medium rigid</w:t>
            </w:r>
          </w:p>
          <w:p w:rsidR="00000000" w:rsidRPr="005943AD" w:rsidP="005943AD">
            <w:pPr>
              <w:pStyle w:val="ListBullet2"/>
            </w:pPr>
            <w:r w:rsidRPr="005943AD">
              <w:t>multi combination</w:t>
            </w:r>
          </w:p>
          <w:p w:rsidR="00000000" w:rsidRPr="005943AD" w:rsidP="005943AD">
            <w:pPr>
              <w:pStyle w:val="ListBullet"/>
            </w:pPr>
            <w:r w:rsidRPr="005943AD">
              <w:t>relevant and appropriate materials, tools, equipment and personal protective equipment (PPE) currently used in industry</w:t>
            </w:r>
          </w:p>
          <w:p w:rsidR="00000000" w:rsidRPr="005943AD" w:rsidP="005943AD">
            <w:pPr>
              <w:pStyle w:val="ListBullet"/>
            </w:pPr>
            <w:r w:rsidRPr="005943AD">
              <w:t>applicable documentation, including legislation, regulations, codes of practice, workplace procedures and operation manuals.</w:t>
            </w:r>
          </w:p>
          <w:p w:rsidR="00000000" w:rsidRPr="005943AD" w:rsidP="005943AD">
            <w:pPr>
              <w:pStyle w:val="BodyText"/>
            </w:pPr>
            <w:r w:rsidRPr="005943AD">
              <w:t>A simulator/online assessment is not suitable for the final assessment of this unit of competency.</w:t>
            </w:r>
          </w:p>
        </w:tc>
      </w:tr>
    </w:tbl>
    <w:p w:rsidR="00376FD2" w:rsidP="005943AD">
      <w:pPr>
        <w:pStyle w:val="NoPaddingFontSize1"/>
      </w:pPr>
    </w:p>
    <w:p w:rsidR="00376FD2" w:rsidP="005943AD">
      <w:pPr>
        <w:pStyle w:val="NoPaddingFontSize1"/>
      </w:pPr>
    </w:p>
    <w:p w:rsidR="00000000" w:rsidRPr="005943AD" w:rsidP="005943AD">
      <w:pPr>
        <w:pStyle w:val="Heading1"/>
      </w:pPr>
      <w:bookmarkStart w:id="5" w:name="O_1196300"/>
      <w:bookmarkEnd w:id="5"/>
      <w:r w:rsidRPr="005943AD">
        <w:t>Links</w:t>
      </w:r>
    </w:p>
    <w:p w:rsidR="00000000" w:rsidRPr="005943AD" w:rsidP="00376FD2">
      <w:pPr>
        <w:pStyle w:val="BodyText"/>
      </w:pPr>
      <w:r w:rsidRPr="005943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C46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43AD" w:rsidP="005943AD"/>
    <w:sectPr w:rsidSect="005943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AD" w:rsidRPr="00376FD2" w:rsidP="00376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FD2" w:rsidP="00594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FD2" w:rsidP="00594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6FD2" w:rsidP="00594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3AD" w:rsidRPr="00376FD2" w:rsidP="00376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FD2" w:rsidRPr="002D2AF8" w:rsidP="00594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TLIC2049 Operate heavy vehicle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76FD2" w:rsidP="00594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8CF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6C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543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3AD"/>
  </w:style>
  <w:style w:type="character" w:customStyle="1" w:styleId="Heading1Char">
    <w:name w:val="Heading 1 Char"/>
    <w:basedOn w:val="DefaultParagraphFont"/>
    <w:link w:val="Heading1"/>
    <w:rsid w:val="00594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3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3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3AD"/>
    <w:rPr>
      <w:b/>
      <w:spacing w:val="0"/>
    </w:rPr>
  </w:style>
  <w:style w:type="paragraph" w:styleId="ListBullet2">
    <w:name w:val="List Bullet 2"/>
    <w:basedOn w:val="List2"/>
    <w:rsid w:val="005943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4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3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3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3AD"/>
    <w:rPr>
      <w:i/>
    </w:rPr>
  </w:style>
  <w:style w:type="paragraph" w:styleId="Caption">
    <w:name w:val="caption"/>
    <w:basedOn w:val="BodyText"/>
    <w:next w:val="Normal"/>
    <w:qFormat/>
    <w:rsid w:val="00594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3AD"/>
  </w:style>
  <w:style w:type="paragraph" w:styleId="TableofFigures">
    <w:name w:val="table of figures"/>
    <w:basedOn w:val="Normal"/>
    <w:next w:val="Normal"/>
    <w:semiHidden/>
    <w:rsid w:val="00594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3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3AD"/>
    <w:rPr>
      <w:rFonts w:ascii="Wingdings" w:hAnsi="Wingdings"/>
    </w:rPr>
  </w:style>
  <w:style w:type="paragraph" w:customStyle="1" w:styleId="TableHeading">
    <w:name w:val="Table Heading"/>
    <w:basedOn w:val="HeadingBase"/>
    <w:rsid w:val="00594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3AD"/>
    <w:rPr>
      <w:color w:val="0033CC"/>
      <w:u w:val="none"/>
    </w:rPr>
  </w:style>
  <w:style w:type="paragraph" w:customStyle="1" w:styleId="BodyTextRight">
    <w:name w:val="Body Text Right"/>
    <w:basedOn w:val="BodyText"/>
    <w:rsid w:val="00594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3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3AD"/>
    <w:rPr>
      <w:sz w:val="32"/>
    </w:rPr>
  </w:style>
  <w:style w:type="paragraph" w:customStyle="1" w:styleId="HeadingProcedure">
    <w:name w:val="Heading Procedure"/>
    <w:basedOn w:val="HeadingBase"/>
    <w:next w:val="Normal"/>
    <w:rsid w:val="00594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3AD"/>
    <w:pPr>
      <w:spacing w:before="60" w:after="60"/>
    </w:pPr>
  </w:style>
  <w:style w:type="paragraph" w:styleId="ListContinue">
    <w:name w:val="List Continue"/>
    <w:basedOn w:val="List"/>
    <w:rsid w:val="005943AD"/>
    <w:pPr>
      <w:ind w:firstLine="0"/>
    </w:pPr>
  </w:style>
  <w:style w:type="paragraph" w:customStyle="1" w:styleId="ListNote">
    <w:name w:val="List Note"/>
    <w:basedOn w:val="List"/>
    <w:rsid w:val="00594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3AD"/>
    <w:rPr>
      <w:rFonts w:ascii="Courier New" w:hAnsi="Courier New"/>
    </w:rPr>
  </w:style>
  <w:style w:type="paragraph" w:customStyle="1" w:styleId="NoteBullet">
    <w:name w:val="Note Bullet"/>
    <w:basedOn w:val="Note"/>
    <w:rsid w:val="00594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3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3AD"/>
    <w:rPr>
      <w:b/>
      <w:smallCaps/>
    </w:rPr>
  </w:style>
  <w:style w:type="paragraph" w:customStyle="1" w:styleId="TableListNumber">
    <w:name w:val="Table List Number"/>
    <w:basedOn w:val="ListNumber"/>
    <w:rsid w:val="00594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3AD"/>
    <w:pPr>
      <w:numPr>
        <w:numId w:val="9"/>
      </w:numPr>
    </w:pPr>
  </w:style>
  <w:style w:type="paragraph" w:customStyle="1" w:styleId="ListAlpha2">
    <w:name w:val="List Alpha 2"/>
    <w:basedOn w:val="List2"/>
    <w:rsid w:val="005943AD"/>
    <w:pPr>
      <w:numPr>
        <w:numId w:val="8"/>
      </w:numPr>
    </w:pPr>
  </w:style>
  <w:style w:type="paragraph" w:styleId="List2">
    <w:name w:val="List 2"/>
    <w:basedOn w:val="BodyText"/>
    <w:rsid w:val="00594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3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3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3AD"/>
    <w:pPr>
      <w:numPr>
        <w:numId w:val="4"/>
      </w:numPr>
    </w:pPr>
  </w:style>
  <w:style w:type="paragraph" w:styleId="ListContinue2">
    <w:name w:val="List Continue 2"/>
    <w:basedOn w:val="List2"/>
    <w:rsid w:val="005943AD"/>
    <w:pPr>
      <w:ind w:firstLine="0"/>
    </w:pPr>
  </w:style>
  <w:style w:type="paragraph" w:styleId="ListContinue3">
    <w:name w:val="List Continue 3"/>
    <w:basedOn w:val="List3"/>
    <w:rsid w:val="005943AD"/>
    <w:pPr>
      <w:ind w:left="1021" w:firstLine="0"/>
    </w:pPr>
  </w:style>
  <w:style w:type="paragraph" w:styleId="ListContinue4">
    <w:name w:val="List Continue 4"/>
    <w:basedOn w:val="List4"/>
    <w:rsid w:val="005943AD"/>
    <w:pPr>
      <w:ind w:firstLine="0"/>
    </w:pPr>
  </w:style>
  <w:style w:type="paragraph" w:styleId="ListContinue5">
    <w:name w:val="List Continue 5"/>
    <w:basedOn w:val="List5"/>
    <w:rsid w:val="005943AD"/>
    <w:pPr>
      <w:ind w:firstLine="0"/>
    </w:pPr>
  </w:style>
  <w:style w:type="paragraph" w:styleId="ListNumber3">
    <w:name w:val="List Number 3"/>
    <w:basedOn w:val="List3"/>
    <w:rsid w:val="005943AD"/>
    <w:pPr>
      <w:numPr>
        <w:numId w:val="5"/>
      </w:numPr>
    </w:pPr>
  </w:style>
  <w:style w:type="paragraph" w:styleId="ListNumber4">
    <w:name w:val="List Number 4"/>
    <w:basedOn w:val="List4"/>
    <w:rsid w:val="005943AD"/>
    <w:pPr>
      <w:numPr>
        <w:numId w:val="6"/>
      </w:numPr>
    </w:pPr>
  </w:style>
  <w:style w:type="paragraph" w:styleId="ListNumber5">
    <w:name w:val="List Number 5"/>
    <w:basedOn w:val="List5"/>
    <w:rsid w:val="005943AD"/>
    <w:pPr>
      <w:numPr>
        <w:numId w:val="7"/>
      </w:numPr>
    </w:pPr>
  </w:style>
  <w:style w:type="paragraph" w:styleId="BlockText">
    <w:name w:val="Block Text"/>
    <w:basedOn w:val="Normal"/>
    <w:rsid w:val="00594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3AD"/>
    <w:rPr>
      <w:sz w:val="16"/>
      <w:vertAlign w:val="superscript"/>
    </w:rPr>
  </w:style>
  <w:style w:type="character" w:customStyle="1" w:styleId="Symbols">
    <w:name w:val="Symbols"/>
    <w:basedOn w:val="DefaultParagraphFont"/>
    <w:rsid w:val="005943AD"/>
    <w:rPr>
      <w:rFonts w:ascii="Symbol" w:hAnsi="Symbol"/>
    </w:rPr>
  </w:style>
  <w:style w:type="character" w:customStyle="1" w:styleId="MenuOptions">
    <w:name w:val="Menu Options"/>
    <w:basedOn w:val="DefaultParagraphFont"/>
    <w:rsid w:val="00594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3AD"/>
    <w:rPr>
      <w:b/>
    </w:rPr>
  </w:style>
  <w:style w:type="character" w:customStyle="1" w:styleId="Underlined">
    <w:name w:val="Underlined"/>
    <w:basedOn w:val="DefaultParagraphFont"/>
    <w:rsid w:val="005943AD"/>
    <w:rPr>
      <w:u w:val="single"/>
    </w:rPr>
  </w:style>
  <w:style w:type="paragraph" w:customStyle="1" w:styleId="TableBodyTextRight">
    <w:name w:val="Table Body Text Right"/>
    <w:basedOn w:val="TableBodyText"/>
    <w:rsid w:val="00594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3AD"/>
    <w:rPr>
      <w:sz w:val="18"/>
    </w:rPr>
  </w:style>
  <w:style w:type="paragraph" w:customStyle="1" w:styleId="BodySmallRight">
    <w:name w:val="Body Small Right"/>
    <w:basedOn w:val="BodyTextRight"/>
    <w:rsid w:val="005943AD"/>
    <w:rPr>
      <w:sz w:val="18"/>
      <w:szCs w:val="18"/>
    </w:rPr>
  </w:style>
  <w:style w:type="paragraph" w:customStyle="1" w:styleId="MarginEdition">
    <w:name w:val="Margin Edition"/>
    <w:basedOn w:val="MarginNote"/>
    <w:rsid w:val="00594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3AD"/>
    <w:rPr>
      <w:sz w:val="2"/>
      <w:szCs w:val="2"/>
    </w:rPr>
  </w:style>
  <w:style w:type="character" w:customStyle="1" w:styleId="Small">
    <w:name w:val="Small"/>
    <w:basedOn w:val="DefaultParagraphFont"/>
    <w:rsid w:val="005943AD"/>
    <w:rPr>
      <w:sz w:val="16"/>
    </w:rPr>
  </w:style>
  <w:style w:type="paragraph" w:customStyle="1" w:styleId="WideTable">
    <w:name w:val="Wide Table"/>
    <w:basedOn w:val="Normal"/>
    <w:rsid w:val="00594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3AD"/>
  </w:style>
  <w:style w:type="paragraph" w:styleId="Quote">
    <w:name w:val="Quote"/>
    <w:basedOn w:val="Heading1"/>
    <w:link w:val="QuoteChar"/>
    <w:qFormat/>
    <w:rsid w:val="00594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3AD"/>
    <w:pPr>
      <w:pageBreakBefore/>
    </w:pPr>
  </w:style>
  <w:style w:type="paragraph" w:customStyle="1" w:styleId="Border">
    <w:name w:val="Border"/>
    <w:basedOn w:val="Normal"/>
    <w:qFormat/>
    <w:rsid w:val="00594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3AD"/>
    <w:rPr>
      <w:u w:val="single"/>
    </w:rPr>
  </w:style>
  <w:style w:type="character" w:customStyle="1" w:styleId="BoldandItalics">
    <w:name w:val="Bold and Italics"/>
    <w:qFormat/>
    <w:rsid w:val="005943AD"/>
    <w:rPr>
      <w:b/>
      <w:i/>
      <w:u w:val="none"/>
    </w:rPr>
  </w:style>
  <w:style w:type="paragraph" w:styleId="BalloonText">
    <w:name w:val="Balloon Text"/>
    <w:basedOn w:val="Normal"/>
    <w:link w:val="BalloonTextChar"/>
    <w:rsid w:val="00594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3AD"/>
    <w:pPr>
      <w:spacing w:before="0" w:after="0"/>
    </w:pPr>
  </w:style>
  <w:style w:type="paragraph" w:customStyle="1" w:styleId="BodyTextBold">
    <w:name w:val="Body Text Bold"/>
    <w:basedOn w:val="BodyText"/>
    <w:qFormat/>
    <w:rsid w:val="005943AD"/>
    <w:rPr>
      <w:b/>
    </w:rPr>
  </w:style>
  <w:style w:type="character" w:styleId="Hyperlink">
    <w:name w:val="Hyperlink"/>
    <w:basedOn w:val="DefaultParagraphFont"/>
    <w:uiPriority w:val="99"/>
    <w:unhideWhenUsed/>
    <w:rsid w:val="00376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3469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TLIC2049 Operate heavy vehicle on unsealed roads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