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93EB5" w:rsidP="00F93EB5">
      <w:pPr>
        <w:pStyle w:val="Title"/>
      </w:pPr>
      <w:r>
        <w:fldChar w:fldCharType="begin"/>
      </w:r>
      <w:r>
        <w:instrText xml:space="preserve"> TITLE   \* MERGEFORMAT </w:instrText>
      </w:r>
      <w:r>
        <w:fldChar w:fldCharType="separate"/>
      </w:r>
      <w:r>
        <w:t>TLIC2040 Provide wheelchair accessible taxi services to passengers with disabilities</w:t>
      </w:r>
      <w:r>
        <w:fldChar w:fldCharType="end"/>
      </w:r>
    </w:p>
    <w:p w:rsidR="00F93EB5" w:rsidP="00F93EB5">
      <w:pPr>
        <w:pStyle w:val="Version"/>
        <w:sectPr w:rsidSect="00D72FC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72FC4" w:rsidP="00D72FC4">
      <w:pPr>
        <w:pStyle w:val="SuperHeading"/>
      </w:pPr>
      <w:r w:rsidRPr="00D72FC4">
        <w:t>TLIC2040 Provide wheelchair accessible taxi services to passengers with disabilities</w:t>
      </w:r>
    </w:p>
    <w:p w:rsidR="00000000" w:rsidRPr="00D72FC4" w:rsidP="00D72FC4">
      <w:pPr>
        <w:pStyle w:val="Heading1"/>
      </w:pPr>
      <w:bookmarkStart w:id="1" w:name="O_842009"/>
      <w:bookmarkEnd w:id="1"/>
      <w:r w:rsidRPr="00D72FC4">
        <w:t>Modification History</w:t>
      </w:r>
    </w:p>
    <w:p w:rsidR="00F93EB5" w:rsidP="00F93EB5">
      <w:pPr>
        <w:pStyle w:val="BodyText"/>
      </w:pPr>
      <w:r w:rsidRPr="00D72FC4">
        <w:t>Release 1. This is the first release of this unit of competency in the TLI Transport and Logistics Training Package.</w:t>
      </w:r>
    </w:p>
    <w:p w:rsidR="00000000" w:rsidRPr="00D72FC4" w:rsidP="00D72FC4">
      <w:pPr>
        <w:pStyle w:val="Heading1"/>
      </w:pPr>
      <w:bookmarkStart w:id="2" w:name="O_842010"/>
      <w:bookmarkEnd w:id="2"/>
      <w:r w:rsidRPr="00D72FC4">
        <w:t>Application</w:t>
      </w:r>
    </w:p>
    <w:tbl>
      <w:tblPr>
        <w:tblW w:w="9498" w:type="dxa"/>
        <w:tblLayout w:type="fixed"/>
        <w:tblCellMar>
          <w:left w:w="62" w:type="dxa"/>
          <w:right w:w="62" w:type="dxa"/>
        </w:tblCellMar>
        <w:tblLook w:val="0000"/>
      </w:tblPr>
      <w:tblGrid>
        <w:gridCol w:w="9498"/>
      </w:tblGrid>
      <w:tr w:rsidTr="00D72FC4">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D72FC4" w:rsidP="00D72FC4">
            <w:pPr>
              <w:pStyle w:val="BodyText"/>
            </w:pPr>
            <w:r w:rsidRPr="00D72FC4">
              <w:t xml:space="preserve">This unit involves the skills and knowledge required to operate wheelchair accessible taxis used to transport people with disabilities, in varying driving contexts. </w:t>
            </w:r>
          </w:p>
          <w:p w:rsidR="00000000" w:rsidRPr="00D72FC4" w:rsidP="00D72FC4">
            <w:pPr>
              <w:pStyle w:val="BodyText"/>
            </w:pPr>
            <w:r w:rsidRPr="00D72FC4">
              <w:t>It includes carrying out pre-operational checks of the taxi and its an</w:t>
            </w:r>
            <w:r w:rsidRPr="00D72FC4">
              <w:t>cillary equipment, communicating effectively with passengers, securing passengers and ancillary/mobility equipment, providing appropriate support to passengers during their journey, and manoeuvring the taxi with due consideration of the passenger’s disabil</w:t>
            </w:r>
            <w:r w:rsidRPr="00D72FC4">
              <w:t>ity.</w:t>
            </w:r>
          </w:p>
          <w:p w:rsidR="00000000" w:rsidRPr="00D72FC4" w:rsidP="00D72FC4">
            <w:pPr>
              <w:pStyle w:val="BodyText"/>
            </w:pPr>
            <w:r w:rsidRPr="00D72FC4">
              <w:t>This unit applies to all taxi drivers who are authorised to drive a wheelchair accessible taxi. Work involves transferring passengers and applying the aid of equipment/appliances to do this.</w:t>
            </w:r>
          </w:p>
          <w:p w:rsidR="00000000" w:rsidRPr="00D72FC4" w:rsidP="00D72FC4">
            <w:pPr>
              <w:pStyle w:val="BodyText"/>
            </w:pPr>
            <w:r w:rsidRPr="00D72FC4">
              <w:t>Driving is performed with limited or no supervision, and wit</w:t>
            </w:r>
            <w:r w:rsidRPr="00D72FC4">
              <w:t>h full accountability and responsibility for self and others in achieving the prescribed outcomes.</w:t>
            </w:r>
          </w:p>
          <w:p w:rsidR="00000000" w:rsidRPr="00D72FC4" w:rsidP="00D72FC4">
            <w:pPr>
              <w:pStyle w:val="BodyText"/>
            </w:pPr>
            <w:r w:rsidRPr="00D72FC4">
              <w:t>This unit meets part of the certification requirements for obtaining taxi driver accreditation. As requirements may vary between states and territories, peop</w:t>
            </w:r>
            <w:r w:rsidRPr="00D72FC4">
              <w:t>le seeking taxi accreditation should contact their state or territory taxi regulator.</w:t>
            </w:r>
          </w:p>
        </w:tc>
      </w:tr>
    </w:tbl>
    <w:p w:rsidR="00F93EB5" w:rsidP="00D72FC4">
      <w:pPr>
        <w:pStyle w:val="BodyText"/>
      </w:pPr>
    </w:p>
    <w:p w:rsidR="00F93EB5" w:rsidP="00D72FC4">
      <w:pPr>
        <w:pStyle w:val="BodyText"/>
      </w:pPr>
    </w:p>
    <w:p w:rsidR="00000000" w:rsidRPr="00D72FC4" w:rsidP="00D72FC4">
      <w:pPr>
        <w:pStyle w:val="Heading1"/>
      </w:pPr>
      <w:bookmarkStart w:id="3" w:name="O_842011"/>
      <w:bookmarkEnd w:id="3"/>
      <w:r w:rsidRPr="00D72FC4">
        <w:t>Pre-requisite Unit</w:t>
      </w:r>
    </w:p>
    <w:p w:rsidR="00F93EB5" w:rsidP="00F93EB5">
      <w:pPr>
        <w:pStyle w:val="BodyText"/>
      </w:pPr>
      <w:r w:rsidRPr="00D72FC4">
        <w:t>Not applicable.</w:t>
      </w:r>
    </w:p>
    <w:p w:rsidR="00000000" w:rsidRPr="00D72FC4" w:rsidP="00D72FC4">
      <w:pPr>
        <w:pStyle w:val="Heading1"/>
      </w:pPr>
      <w:bookmarkStart w:id="4" w:name="O_842012"/>
      <w:bookmarkEnd w:id="4"/>
      <w:r w:rsidRPr="00D72FC4">
        <w:t>Competency Field</w:t>
      </w:r>
    </w:p>
    <w:p w:rsidR="00F93EB5" w:rsidP="00F93EB5">
      <w:pPr>
        <w:pStyle w:val="BodyText"/>
      </w:pPr>
      <w:r w:rsidRPr="00D72FC4">
        <w:t>C – Vehicle Operation</w:t>
      </w:r>
    </w:p>
    <w:p w:rsidR="00000000" w:rsidRPr="00D72FC4" w:rsidP="00D72FC4">
      <w:pPr>
        <w:pStyle w:val="Heading1"/>
      </w:pPr>
      <w:bookmarkStart w:id="5" w:name="O_842013"/>
      <w:bookmarkEnd w:id="5"/>
      <w:r w:rsidRPr="00D72FC4">
        <w:t>Unit Sector</w:t>
      </w:r>
    </w:p>
    <w:p w:rsidR="00F93EB5" w:rsidP="00F93EB5">
      <w:pPr>
        <w:pStyle w:val="BodyText"/>
      </w:pPr>
      <w:r w:rsidRPr="00D72FC4">
        <w:t>Not applicable.</w:t>
      </w:r>
    </w:p>
    <w:p w:rsidR="00000000" w:rsidRPr="00D72FC4" w:rsidP="00D72FC4">
      <w:pPr>
        <w:pStyle w:val="Heading1"/>
      </w:pPr>
      <w:bookmarkStart w:id="6" w:name="O_842014"/>
      <w:bookmarkEnd w:id="6"/>
      <w:r w:rsidRPr="00D72FC4">
        <w:t>Elements and Performance Criteria</w:t>
      </w:r>
    </w:p>
    <w:tbl>
      <w:tblPr>
        <w:tblW w:w="9499" w:type="dxa"/>
        <w:tblLayout w:type="fixed"/>
        <w:tblCellMar>
          <w:left w:w="62" w:type="dxa"/>
          <w:right w:w="62" w:type="dxa"/>
        </w:tblCellMar>
        <w:tblLook w:val="0000"/>
      </w:tblPr>
      <w:tblGrid>
        <w:gridCol w:w="432"/>
        <w:gridCol w:w="2303"/>
        <w:gridCol w:w="719"/>
        <w:gridCol w:w="6045"/>
      </w:tblGrid>
      <w:tr w:rsidTr="00F93EB5">
        <w:tblPrEx>
          <w:tblW w:w="9499" w:type="dxa"/>
          <w:tblLayout w:type="fixed"/>
          <w:tblCellMar>
            <w:left w:w="62" w:type="dxa"/>
            <w:right w:w="62" w:type="dxa"/>
          </w:tblCellMar>
          <w:tblLook w:val="0000"/>
        </w:tblPrEx>
        <w:tc>
          <w:tcPr>
            <w:tcW w:w="2735" w:type="dxa"/>
            <w:gridSpan w:val="2"/>
            <w:tcBorders>
              <w:top w:val="nil"/>
              <w:left w:val="nil"/>
              <w:bottom w:val="nil"/>
              <w:right w:val="nil"/>
            </w:tcBorders>
            <w:tcMar>
              <w:top w:w="0" w:type="dxa"/>
              <w:left w:w="62" w:type="dxa"/>
              <w:bottom w:w="0" w:type="dxa"/>
              <w:right w:w="62" w:type="dxa"/>
            </w:tcMar>
          </w:tcPr>
          <w:p w:rsidR="00000000" w:rsidRPr="00D72FC4" w:rsidP="00D72FC4">
            <w:pPr>
              <w:pStyle w:val="BodyText"/>
            </w:pPr>
            <w:r w:rsidRPr="00D72FC4">
              <w:rPr>
                <w:rStyle w:val="SpecialBold"/>
              </w:rPr>
              <w:t>ELEMENTS</w:t>
            </w:r>
          </w:p>
        </w:tc>
        <w:tc>
          <w:tcPr>
            <w:tcW w:w="6764" w:type="dxa"/>
            <w:gridSpan w:val="2"/>
            <w:tcBorders>
              <w:top w:val="nil"/>
              <w:left w:val="nil"/>
              <w:bottom w:val="nil"/>
              <w:right w:val="nil"/>
            </w:tcBorders>
            <w:tcMar>
              <w:top w:w="0" w:type="dxa"/>
              <w:left w:w="62" w:type="dxa"/>
              <w:bottom w:w="0" w:type="dxa"/>
              <w:right w:w="62" w:type="dxa"/>
            </w:tcMar>
          </w:tcPr>
          <w:p w:rsidR="00000000" w:rsidP="00D72FC4">
            <w:pPr>
              <w:pStyle w:val="BodyText"/>
              <w:rPr>
                <w:lang w:val="en-NZ"/>
              </w:rPr>
            </w:pPr>
            <w:r w:rsidRPr="00D72FC4">
              <w:rPr>
                <w:rStyle w:val="SpecialBold"/>
              </w:rPr>
              <w:t>PERFORMANCE CRITERIA</w:t>
            </w:r>
          </w:p>
        </w:tc>
      </w:tr>
      <w:tr w:rsidTr="00F93EB5">
        <w:tblPrEx>
          <w:tblW w:w="9499" w:type="dxa"/>
          <w:tblLayout w:type="fixed"/>
          <w:tblCellMar>
            <w:left w:w="62" w:type="dxa"/>
            <w:right w:w="62" w:type="dxa"/>
          </w:tblCellMar>
          <w:tblLook w:val="0000"/>
        </w:tblPrEx>
        <w:tc>
          <w:tcPr>
            <w:tcW w:w="2735" w:type="dxa"/>
            <w:gridSpan w:val="2"/>
            <w:tcBorders>
              <w:top w:val="nil"/>
              <w:left w:val="nil"/>
              <w:bottom w:val="nil"/>
              <w:right w:val="nil"/>
            </w:tcBorders>
            <w:tcMar>
              <w:top w:w="0" w:type="dxa"/>
              <w:left w:w="62" w:type="dxa"/>
              <w:bottom w:w="0" w:type="dxa"/>
              <w:right w:w="62" w:type="dxa"/>
            </w:tcMar>
          </w:tcPr>
          <w:p w:rsidR="00000000" w:rsidP="00D72FC4">
            <w:pPr>
              <w:pStyle w:val="BodyText"/>
              <w:rPr>
                <w:lang w:val="en-NZ"/>
              </w:rPr>
            </w:pPr>
            <w:r w:rsidRPr="00D72FC4">
              <w:t>Elements describe the essential outcomes.</w:t>
            </w:r>
          </w:p>
        </w:tc>
        <w:tc>
          <w:tcPr>
            <w:tcW w:w="6764" w:type="dxa"/>
            <w:gridSpan w:val="2"/>
            <w:tcBorders>
              <w:top w:val="nil"/>
              <w:left w:val="nil"/>
              <w:bottom w:val="nil"/>
              <w:right w:val="nil"/>
            </w:tcBorders>
            <w:tcMar>
              <w:top w:w="0" w:type="dxa"/>
              <w:left w:w="62" w:type="dxa"/>
              <w:bottom w:w="0" w:type="dxa"/>
              <w:right w:w="62" w:type="dxa"/>
            </w:tcMar>
          </w:tcPr>
          <w:p w:rsidR="00000000" w:rsidP="00D72FC4">
            <w:pPr>
              <w:pStyle w:val="BodyText"/>
              <w:rPr>
                <w:lang w:val="en-NZ"/>
              </w:rPr>
            </w:pPr>
            <w:r w:rsidRPr="00D72FC4">
              <w:t>Performance criteria describe the performance needed to demonstrate achievement of the element.</w:t>
            </w:r>
          </w:p>
        </w:tc>
      </w:tr>
      <w:tr w:rsidTr="00F93EB5">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D72FC4" w:rsidP="00D72FC4">
            <w:pPr>
              <w:pStyle w:val="BodyText"/>
            </w:pPr>
            <w:r w:rsidRPr="00D72FC4">
              <w:rPr>
                <w:rStyle w:val="SpecialBold"/>
              </w:rPr>
              <w:t>1</w:t>
            </w:r>
          </w:p>
        </w:tc>
        <w:tc>
          <w:tcPr>
            <w:tcW w:w="2303" w:type="dxa"/>
            <w:vMerge w:val="restart"/>
            <w:tcBorders>
              <w:top w:val="nil"/>
              <w:left w:val="nil"/>
              <w:bottom w:val="nil"/>
              <w:right w:val="nil"/>
            </w:tcBorders>
            <w:tcMar>
              <w:top w:w="0" w:type="dxa"/>
              <w:left w:w="62" w:type="dxa"/>
              <w:bottom w:w="0" w:type="dxa"/>
              <w:right w:w="62" w:type="dxa"/>
            </w:tcMar>
          </w:tcPr>
          <w:p w:rsidR="00000000" w:rsidP="00D72FC4">
            <w:pPr>
              <w:pStyle w:val="BodyText"/>
              <w:rPr>
                <w:lang w:val="en-NZ"/>
              </w:rPr>
            </w:pPr>
            <w:r w:rsidRPr="00D72FC4">
              <w:rPr>
                <w:rStyle w:val="SpecialBold"/>
              </w:rPr>
              <w:t>Carry out pre-operational checks on ta</w:t>
            </w:r>
            <w:r w:rsidRPr="00D72FC4">
              <w:rPr>
                <w:rStyle w:val="SpecialBold"/>
              </w:rPr>
              <w:t>xi</w:t>
            </w:r>
          </w:p>
        </w:tc>
        <w:tc>
          <w:tcPr>
            <w:tcW w:w="719" w:type="dxa"/>
            <w:tcBorders>
              <w:top w:val="nil"/>
              <w:left w:val="nil"/>
              <w:bottom w:val="nil"/>
              <w:right w:val="nil"/>
            </w:tcBorders>
            <w:tcMar>
              <w:top w:w="0" w:type="dxa"/>
              <w:left w:w="62" w:type="dxa"/>
              <w:bottom w:w="0" w:type="dxa"/>
              <w:right w:w="62" w:type="dxa"/>
            </w:tcMar>
          </w:tcPr>
          <w:p w:rsidR="00000000" w:rsidP="00D72FC4">
            <w:pPr>
              <w:pStyle w:val="BodyText"/>
              <w:rPr>
                <w:lang w:val="en-NZ"/>
              </w:rPr>
            </w:pPr>
            <w:r w:rsidRPr="00D72FC4">
              <w:t>1.1</w:t>
            </w:r>
          </w:p>
        </w:tc>
        <w:tc>
          <w:tcPr>
            <w:tcW w:w="6045" w:type="dxa"/>
            <w:tcBorders>
              <w:top w:val="nil"/>
              <w:left w:val="nil"/>
              <w:bottom w:val="nil"/>
              <w:right w:val="nil"/>
            </w:tcBorders>
            <w:tcMar>
              <w:top w:w="0" w:type="dxa"/>
              <w:left w:w="62" w:type="dxa"/>
              <w:bottom w:w="0" w:type="dxa"/>
              <w:right w:w="62" w:type="dxa"/>
            </w:tcMar>
          </w:tcPr>
          <w:p w:rsidR="00000000" w:rsidP="00D72FC4">
            <w:pPr>
              <w:pStyle w:val="BodyText"/>
              <w:rPr>
                <w:lang w:val="en-NZ"/>
              </w:rPr>
            </w:pPr>
            <w:r w:rsidRPr="00D72FC4">
              <w:t>Pre-operational checks for taxi and its associated ancillary equipment are carried out in accordance with manufacturer requirements, government regulations and workplace policies and procedures</w:t>
            </w:r>
          </w:p>
        </w:tc>
      </w:tr>
      <w:tr w:rsidTr="00F93EB5">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D72FC4">
            <w:pPr>
              <w:pStyle w:val="BodyText"/>
              <w:rPr>
                <w:lang w:val="en-NZ"/>
              </w:rPr>
            </w:pPr>
            <w:r w:rsidRPr="00D72FC4">
              <w:t>1.2</w:t>
            </w:r>
          </w:p>
        </w:tc>
        <w:tc>
          <w:tcPr>
            <w:tcW w:w="6045" w:type="dxa"/>
            <w:tcBorders>
              <w:top w:val="nil"/>
              <w:left w:val="nil"/>
              <w:bottom w:val="nil"/>
              <w:right w:val="nil"/>
            </w:tcBorders>
            <w:tcMar>
              <w:top w:w="0" w:type="dxa"/>
              <w:left w:w="62" w:type="dxa"/>
              <w:bottom w:w="0" w:type="dxa"/>
              <w:right w:w="62" w:type="dxa"/>
            </w:tcMar>
          </w:tcPr>
          <w:p w:rsidR="00000000" w:rsidP="00D72FC4">
            <w:pPr>
              <w:pStyle w:val="BodyText"/>
              <w:rPr>
                <w:lang w:val="en-NZ"/>
              </w:rPr>
            </w:pPr>
            <w:r w:rsidRPr="00D72FC4">
              <w:t>All faults an</w:t>
            </w:r>
            <w:r w:rsidRPr="00D72FC4">
              <w:t>d defects identified during checks are repaired or reported in accordance with workplace procedures</w:t>
            </w:r>
          </w:p>
        </w:tc>
      </w:tr>
      <w:tr w:rsidTr="00F93EB5">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D72FC4" w:rsidP="00D72FC4">
            <w:pPr>
              <w:pStyle w:val="BodyText"/>
            </w:pPr>
            <w:r w:rsidRPr="00D72FC4">
              <w:rPr>
                <w:rStyle w:val="SpecialBold"/>
              </w:rPr>
              <w:t>2</w:t>
            </w:r>
          </w:p>
        </w:tc>
        <w:tc>
          <w:tcPr>
            <w:tcW w:w="2303" w:type="dxa"/>
            <w:vMerge w:val="restart"/>
            <w:tcBorders>
              <w:top w:val="nil"/>
              <w:left w:val="nil"/>
              <w:bottom w:val="nil"/>
              <w:right w:val="nil"/>
            </w:tcBorders>
            <w:tcMar>
              <w:top w:w="0" w:type="dxa"/>
              <w:left w:w="62" w:type="dxa"/>
              <w:bottom w:w="0" w:type="dxa"/>
              <w:right w:w="62" w:type="dxa"/>
            </w:tcMar>
          </w:tcPr>
          <w:p w:rsidR="00000000" w:rsidP="00D72FC4">
            <w:pPr>
              <w:pStyle w:val="BodyText"/>
              <w:rPr>
                <w:lang w:val="en-NZ"/>
              </w:rPr>
            </w:pPr>
            <w:r w:rsidRPr="00D72FC4">
              <w:rPr>
                <w:rStyle w:val="SpecialBold"/>
              </w:rPr>
              <w:t>Communicate effectively with passengers</w:t>
            </w:r>
          </w:p>
        </w:tc>
        <w:tc>
          <w:tcPr>
            <w:tcW w:w="719" w:type="dxa"/>
            <w:tcBorders>
              <w:top w:val="nil"/>
              <w:left w:val="nil"/>
              <w:bottom w:val="nil"/>
              <w:right w:val="nil"/>
            </w:tcBorders>
            <w:tcMar>
              <w:top w:w="0" w:type="dxa"/>
              <w:left w:w="62" w:type="dxa"/>
              <w:bottom w:w="0" w:type="dxa"/>
              <w:right w:w="62" w:type="dxa"/>
            </w:tcMar>
          </w:tcPr>
          <w:p w:rsidR="00000000" w:rsidP="00D72FC4">
            <w:pPr>
              <w:pStyle w:val="BodyText"/>
              <w:rPr>
                <w:lang w:val="en-NZ"/>
              </w:rPr>
            </w:pPr>
            <w:r w:rsidRPr="00D72FC4">
              <w:t>2.1</w:t>
            </w:r>
          </w:p>
        </w:tc>
        <w:tc>
          <w:tcPr>
            <w:tcW w:w="6045" w:type="dxa"/>
            <w:tcBorders>
              <w:top w:val="nil"/>
              <w:left w:val="nil"/>
              <w:bottom w:val="nil"/>
              <w:right w:val="nil"/>
            </w:tcBorders>
            <w:tcMar>
              <w:top w:w="0" w:type="dxa"/>
              <w:left w:w="62" w:type="dxa"/>
              <w:bottom w:w="0" w:type="dxa"/>
              <w:right w:w="62" w:type="dxa"/>
            </w:tcMar>
          </w:tcPr>
          <w:p w:rsidR="00000000" w:rsidP="00D72FC4">
            <w:pPr>
              <w:pStyle w:val="BodyText"/>
              <w:rPr>
                <w:lang w:val="en-NZ"/>
              </w:rPr>
            </w:pPr>
            <w:r w:rsidRPr="00D72FC4">
              <w:t>Appropriate communication methods are selected and used to meet the requirements of passengers with disabilit</w:t>
            </w:r>
            <w:r w:rsidRPr="00D72FC4">
              <w:t>ies</w:t>
            </w:r>
          </w:p>
        </w:tc>
      </w:tr>
      <w:tr w:rsidTr="00F93EB5">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D72FC4">
            <w:pPr>
              <w:pStyle w:val="BodyText"/>
              <w:rPr>
                <w:lang w:val="en-NZ"/>
              </w:rPr>
            </w:pPr>
            <w:r w:rsidRPr="00D72FC4">
              <w:t>2.2</w:t>
            </w:r>
          </w:p>
        </w:tc>
        <w:tc>
          <w:tcPr>
            <w:tcW w:w="6045" w:type="dxa"/>
            <w:tcBorders>
              <w:top w:val="nil"/>
              <w:left w:val="nil"/>
              <w:bottom w:val="nil"/>
              <w:right w:val="nil"/>
            </w:tcBorders>
            <w:tcMar>
              <w:top w:w="0" w:type="dxa"/>
              <w:left w:w="62" w:type="dxa"/>
              <w:bottom w:w="0" w:type="dxa"/>
              <w:right w:w="62" w:type="dxa"/>
            </w:tcMar>
          </w:tcPr>
          <w:p w:rsidR="00000000" w:rsidP="00D72FC4">
            <w:pPr>
              <w:pStyle w:val="BodyText"/>
              <w:rPr>
                <w:lang w:val="en-NZ"/>
              </w:rPr>
            </w:pPr>
            <w:r w:rsidRPr="00D72FC4">
              <w:t>Appropriate and effective verbal and non-verbal communication skills are used including appropriate body language and language style</w:t>
            </w:r>
          </w:p>
        </w:tc>
      </w:tr>
      <w:tr w:rsidTr="00F93EB5">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D72FC4">
            <w:pPr>
              <w:pStyle w:val="BodyText"/>
              <w:rPr>
                <w:lang w:val="en-NZ"/>
              </w:rPr>
            </w:pPr>
            <w:r w:rsidRPr="00D72FC4">
              <w:t>2.3</w:t>
            </w:r>
          </w:p>
        </w:tc>
        <w:tc>
          <w:tcPr>
            <w:tcW w:w="6045" w:type="dxa"/>
            <w:tcBorders>
              <w:top w:val="nil"/>
              <w:left w:val="nil"/>
              <w:bottom w:val="nil"/>
              <w:right w:val="nil"/>
            </w:tcBorders>
            <w:tcMar>
              <w:top w:w="0" w:type="dxa"/>
              <w:left w:w="62" w:type="dxa"/>
              <w:bottom w:w="0" w:type="dxa"/>
              <w:right w:w="62" w:type="dxa"/>
            </w:tcMar>
          </w:tcPr>
          <w:p w:rsidR="00000000" w:rsidP="00D72FC4">
            <w:pPr>
              <w:pStyle w:val="BodyText"/>
              <w:rPr>
                <w:lang w:val="en-NZ"/>
              </w:rPr>
            </w:pPr>
            <w:r w:rsidRPr="00D72FC4">
              <w:t>Effective listening skills are applied</w:t>
            </w:r>
          </w:p>
        </w:tc>
      </w:tr>
      <w:tr w:rsidTr="00F93EB5">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D72FC4">
            <w:pPr>
              <w:pStyle w:val="BodyText"/>
              <w:rPr>
                <w:lang w:val="en-NZ"/>
              </w:rPr>
            </w:pPr>
            <w:r w:rsidRPr="00D72FC4">
              <w:t>2.4</w:t>
            </w:r>
          </w:p>
        </w:tc>
        <w:tc>
          <w:tcPr>
            <w:tcW w:w="6045" w:type="dxa"/>
            <w:tcBorders>
              <w:top w:val="nil"/>
              <w:left w:val="nil"/>
              <w:bottom w:val="nil"/>
              <w:right w:val="nil"/>
            </w:tcBorders>
            <w:tcMar>
              <w:top w:w="0" w:type="dxa"/>
              <w:left w:w="62" w:type="dxa"/>
              <w:bottom w:w="0" w:type="dxa"/>
              <w:right w:w="62" w:type="dxa"/>
            </w:tcMar>
          </w:tcPr>
          <w:p w:rsidR="00000000" w:rsidP="00D72FC4">
            <w:pPr>
              <w:pStyle w:val="BodyText"/>
              <w:rPr>
                <w:lang w:val="en-NZ"/>
              </w:rPr>
            </w:pPr>
            <w:r w:rsidRPr="00D72FC4">
              <w:t>Questions are used to gain appropriate information</w:t>
            </w:r>
          </w:p>
        </w:tc>
      </w:tr>
      <w:tr w:rsidTr="00F93EB5">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D72FC4" w:rsidP="00D72FC4">
            <w:pPr>
              <w:pStyle w:val="BodyText"/>
            </w:pPr>
            <w:r w:rsidRPr="00D72FC4">
              <w:rPr>
                <w:rStyle w:val="SpecialBold"/>
              </w:rPr>
              <w:t>3</w:t>
            </w:r>
          </w:p>
        </w:tc>
        <w:tc>
          <w:tcPr>
            <w:tcW w:w="2303" w:type="dxa"/>
            <w:vMerge w:val="restart"/>
            <w:tcBorders>
              <w:top w:val="nil"/>
              <w:left w:val="nil"/>
              <w:bottom w:val="nil"/>
              <w:right w:val="nil"/>
            </w:tcBorders>
            <w:tcMar>
              <w:top w:w="0" w:type="dxa"/>
              <w:left w:w="62" w:type="dxa"/>
              <w:bottom w:w="0" w:type="dxa"/>
              <w:right w:w="62" w:type="dxa"/>
            </w:tcMar>
          </w:tcPr>
          <w:p w:rsidR="00000000" w:rsidP="00D72FC4">
            <w:pPr>
              <w:pStyle w:val="BodyText"/>
              <w:rPr>
                <w:lang w:val="en-NZ"/>
              </w:rPr>
            </w:pPr>
            <w:r w:rsidRPr="00D72FC4">
              <w:rPr>
                <w:rStyle w:val="SpecialBold"/>
              </w:rPr>
              <w:t>Assist passengers into and out of a taxi in a manner suited to their disability</w:t>
            </w:r>
          </w:p>
        </w:tc>
        <w:tc>
          <w:tcPr>
            <w:tcW w:w="719" w:type="dxa"/>
            <w:tcBorders>
              <w:top w:val="nil"/>
              <w:left w:val="nil"/>
              <w:bottom w:val="nil"/>
              <w:right w:val="nil"/>
            </w:tcBorders>
            <w:tcMar>
              <w:top w:w="0" w:type="dxa"/>
              <w:left w:w="62" w:type="dxa"/>
              <w:bottom w:w="0" w:type="dxa"/>
              <w:right w:w="62" w:type="dxa"/>
            </w:tcMar>
          </w:tcPr>
          <w:p w:rsidR="00000000" w:rsidP="00D72FC4">
            <w:pPr>
              <w:pStyle w:val="BodyText"/>
              <w:rPr>
                <w:lang w:val="en-NZ"/>
              </w:rPr>
            </w:pPr>
            <w:r w:rsidRPr="00D72FC4">
              <w:t>3.1</w:t>
            </w:r>
          </w:p>
        </w:tc>
        <w:tc>
          <w:tcPr>
            <w:tcW w:w="6045" w:type="dxa"/>
            <w:tcBorders>
              <w:top w:val="nil"/>
              <w:left w:val="nil"/>
              <w:bottom w:val="nil"/>
              <w:right w:val="nil"/>
            </w:tcBorders>
            <w:tcMar>
              <w:top w:w="0" w:type="dxa"/>
              <w:left w:w="62" w:type="dxa"/>
              <w:bottom w:w="0" w:type="dxa"/>
              <w:right w:w="62" w:type="dxa"/>
            </w:tcMar>
          </w:tcPr>
          <w:p w:rsidR="00000000" w:rsidP="00D72FC4">
            <w:pPr>
              <w:pStyle w:val="BodyText"/>
              <w:rPr>
                <w:lang w:val="en-NZ"/>
              </w:rPr>
            </w:pPr>
            <w:r w:rsidRPr="00D72FC4">
              <w:t>Passenger characteristics are identified and taken into account when determining appropriate assistance into and out of a taxi</w:t>
            </w:r>
          </w:p>
        </w:tc>
      </w:tr>
      <w:tr w:rsidTr="00F93EB5">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D72FC4">
            <w:pPr>
              <w:pStyle w:val="BodyText"/>
              <w:rPr>
                <w:lang w:val="en-NZ"/>
              </w:rPr>
            </w:pPr>
            <w:r w:rsidRPr="00D72FC4">
              <w:t>3.2</w:t>
            </w:r>
          </w:p>
        </w:tc>
        <w:tc>
          <w:tcPr>
            <w:tcW w:w="6045" w:type="dxa"/>
            <w:tcBorders>
              <w:top w:val="nil"/>
              <w:left w:val="nil"/>
              <w:bottom w:val="nil"/>
              <w:right w:val="nil"/>
            </w:tcBorders>
            <w:tcMar>
              <w:top w:w="0" w:type="dxa"/>
              <w:left w:w="62" w:type="dxa"/>
              <w:bottom w:w="0" w:type="dxa"/>
              <w:right w:w="62" w:type="dxa"/>
            </w:tcMar>
          </w:tcPr>
          <w:p w:rsidR="00000000" w:rsidP="00D72FC4">
            <w:pPr>
              <w:pStyle w:val="BodyText"/>
              <w:rPr>
                <w:lang w:val="en-NZ"/>
              </w:rPr>
            </w:pPr>
            <w:r w:rsidRPr="00D72FC4">
              <w:t>Hazards are identified, risks are assessed and control measures are implemented</w:t>
            </w:r>
          </w:p>
        </w:tc>
      </w:tr>
      <w:tr w:rsidTr="00F93EB5">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D72FC4">
            <w:pPr>
              <w:pStyle w:val="BodyText"/>
              <w:rPr>
                <w:lang w:val="en-NZ"/>
              </w:rPr>
            </w:pPr>
            <w:r w:rsidRPr="00D72FC4">
              <w:t>3.3</w:t>
            </w:r>
          </w:p>
        </w:tc>
        <w:tc>
          <w:tcPr>
            <w:tcW w:w="6045" w:type="dxa"/>
            <w:tcBorders>
              <w:top w:val="nil"/>
              <w:left w:val="nil"/>
              <w:bottom w:val="nil"/>
              <w:right w:val="nil"/>
            </w:tcBorders>
            <w:tcMar>
              <w:top w:w="0" w:type="dxa"/>
              <w:left w:w="62" w:type="dxa"/>
              <w:bottom w:w="0" w:type="dxa"/>
              <w:right w:w="62" w:type="dxa"/>
            </w:tcMar>
          </w:tcPr>
          <w:p w:rsidR="00000000" w:rsidP="00D72FC4">
            <w:pPr>
              <w:pStyle w:val="BodyText"/>
              <w:rPr>
                <w:lang w:val="en-NZ"/>
              </w:rPr>
            </w:pPr>
            <w:r w:rsidRPr="00D72FC4">
              <w:t>Compatibility of passenger mobility device with taxi loading, anchoring and carrying equipment is assessed in accordance with regulations</w:t>
            </w:r>
          </w:p>
        </w:tc>
      </w:tr>
      <w:tr w:rsidTr="00F93EB5">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D72FC4">
            <w:pPr>
              <w:pStyle w:val="BodyText"/>
              <w:rPr>
                <w:lang w:val="en-NZ"/>
              </w:rPr>
            </w:pPr>
            <w:r w:rsidRPr="00D72FC4">
              <w:t>3.4</w:t>
            </w:r>
          </w:p>
        </w:tc>
        <w:tc>
          <w:tcPr>
            <w:tcW w:w="6045" w:type="dxa"/>
            <w:tcBorders>
              <w:top w:val="nil"/>
              <w:left w:val="nil"/>
              <w:bottom w:val="nil"/>
              <w:right w:val="nil"/>
            </w:tcBorders>
            <w:tcMar>
              <w:top w:w="0" w:type="dxa"/>
              <w:left w:w="62" w:type="dxa"/>
              <w:bottom w:w="0" w:type="dxa"/>
              <w:right w:w="62" w:type="dxa"/>
            </w:tcMar>
          </w:tcPr>
          <w:p w:rsidR="00000000" w:rsidP="00D72FC4">
            <w:pPr>
              <w:pStyle w:val="BodyText"/>
              <w:rPr>
                <w:lang w:val="en-NZ"/>
              </w:rPr>
            </w:pPr>
            <w:r w:rsidRPr="00D72FC4">
              <w:t xml:space="preserve">Passengers are assisted </w:t>
            </w:r>
            <w:r w:rsidRPr="00D72FC4">
              <w:t xml:space="preserve">into and out of a taxi, in accordance with regulations and workplace safety requirements </w:t>
            </w:r>
          </w:p>
        </w:tc>
      </w:tr>
      <w:tr w:rsidTr="00F93EB5">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D72FC4">
            <w:pPr>
              <w:pStyle w:val="BodyText"/>
              <w:rPr>
                <w:lang w:val="en-NZ"/>
              </w:rPr>
            </w:pPr>
            <w:r w:rsidRPr="00D72FC4">
              <w:t>3.5</w:t>
            </w:r>
          </w:p>
        </w:tc>
        <w:tc>
          <w:tcPr>
            <w:tcW w:w="6045" w:type="dxa"/>
            <w:tcBorders>
              <w:top w:val="nil"/>
              <w:left w:val="nil"/>
              <w:bottom w:val="nil"/>
              <w:right w:val="nil"/>
            </w:tcBorders>
            <w:tcMar>
              <w:top w:w="0" w:type="dxa"/>
              <w:left w:w="62" w:type="dxa"/>
              <w:bottom w:w="0" w:type="dxa"/>
              <w:right w:w="62" w:type="dxa"/>
            </w:tcMar>
          </w:tcPr>
          <w:p w:rsidR="00000000" w:rsidP="00D72FC4">
            <w:pPr>
              <w:pStyle w:val="BodyText"/>
              <w:rPr>
                <w:lang w:val="en-NZ"/>
              </w:rPr>
            </w:pPr>
            <w:r w:rsidRPr="00D72FC4">
              <w:t>Passengers and their mobility device/wheelchair are secured safely in accordance with taxi and equipment specifications and regulations</w:t>
            </w:r>
          </w:p>
        </w:tc>
      </w:tr>
      <w:tr w:rsidTr="00F93EB5">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D72FC4">
            <w:pPr>
              <w:pStyle w:val="BodyText"/>
              <w:rPr>
                <w:lang w:val="en-NZ"/>
              </w:rPr>
            </w:pPr>
            <w:r w:rsidRPr="00D72FC4">
              <w:t>3.6</w:t>
            </w:r>
          </w:p>
        </w:tc>
        <w:tc>
          <w:tcPr>
            <w:tcW w:w="6045" w:type="dxa"/>
            <w:tcBorders>
              <w:top w:val="nil"/>
              <w:left w:val="nil"/>
              <w:bottom w:val="nil"/>
              <w:right w:val="nil"/>
            </w:tcBorders>
            <w:tcMar>
              <w:top w:w="0" w:type="dxa"/>
              <w:left w:w="62" w:type="dxa"/>
              <w:bottom w:w="0" w:type="dxa"/>
              <w:right w:w="62" w:type="dxa"/>
            </w:tcMar>
          </w:tcPr>
          <w:p w:rsidR="00000000" w:rsidP="00D72FC4">
            <w:pPr>
              <w:pStyle w:val="BodyText"/>
              <w:rPr>
                <w:lang w:val="en-NZ"/>
              </w:rPr>
            </w:pPr>
            <w:r w:rsidRPr="00D72FC4">
              <w:t>Taxi equipment is operated and stowed in accordance with company procedures and manufacturer instructions</w:t>
            </w:r>
          </w:p>
        </w:tc>
      </w:tr>
      <w:tr w:rsidTr="00F93EB5">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D72FC4">
            <w:pPr>
              <w:pStyle w:val="BodyText"/>
              <w:rPr>
                <w:lang w:val="en-NZ"/>
              </w:rPr>
            </w:pPr>
            <w:r w:rsidRPr="00D72FC4">
              <w:t>3.7</w:t>
            </w:r>
          </w:p>
        </w:tc>
        <w:tc>
          <w:tcPr>
            <w:tcW w:w="6045" w:type="dxa"/>
            <w:tcBorders>
              <w:top w:val="nil"/>
              <w:left w:val="nil"/>
              <w:bottom w:val="nil"/>
              <w:right w:val="nil"/>
            </w:tcBorders>
            <w:tcMar>
              <w:top w:w="0" w:type="dxa"/>
              <w:left w:w="62" w:type="dxa"/>
              <w:bottom w:w="0" w:type="dxa"/>
              <w:right w:w="62" w:type="dxa"/>
            </w:tcMar>
          </w:tcPr>
          <w:p w:rsidR="00000000" w:rsidP="00D72FC4">
            <w:pPr>
              <w:pStyle w:val="BodyText"/>
              <w:rPr>
                <w:lang w:val="en-NZ"/>
              </w:rPr>
            </w:pPr>
            <w:r w:rsidRPr="00D72FC4">
              <w:t>Ancillary equipment is stowed safely in taxi in accordance with relevant regulations</w:t>
            </w:r>
          </w:p>
        </w:tc>
      </w:tr>
      <w:tr w:rsidTr="00F93EB5">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D72FC4">
            <w:pPr>
              <w:pStyle w:val="BodyText"/>
              <w:rPr>
                <w:lang w:val="en-NZ"/>
              </w:rPr>
            </w:pPr>
            <w:r w:rsidRPr="00D72FC4">
              <w:t>3.8</w:t>
            </w:r>
          </w:p>
        </w:tc>
        <w:tc>
          <w:tcPr>
            <w:tcW w:w="6045" w:type="dxa"/>
            <w:tcBorders>
              <w:top w:val="nil"/>
              <w:left w:val="nil"/>
              <w:bottom w:val="nil"/>
              <w:right w:val="nil"/>
            </w:tcBorders>
            <w:tcMar>
              <w:top w:w="0" w:type="dxa"/>
              <w:left w:w="62" w:type="dxa"/>
              <w:bottom w:w="0" w:type="dxa"/>
              <w:right w:w="62" w:type="dxa"/>
            </w:tcMar>
          </w:tcPr>
          <w:p w:rsidR="00000000" w:rsidP="00D72FC4">
            <w:pPr>
              <w:pStyle w:val="BodyText"/>
              <w:rPr>
                <w:lang w:val="en-NZ"/>
              </w:rPr>
            </w:pPr>
            <w:r w:rsidRPr="00D72FC4">
              <w:t>Passengers are picked up and set down in a safe and</w:t>
            </w:r>
            <w:r w:rsidRPr="00D72FC4">
              <w:t xml:space="preserve"> efficient manner, taking into account suitable locations and safe use of equipment</w:t>
            </w:r>
          </w:p>
        </w:tc>
      </w:tr>
      <w:tr w:rsidTr="00F93EB5">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D72FC4">
            <w:pPr>
              <w:pStyle w:val="BodyText"/>
              <w:rPr>
                <w:lang w:val="en-NZ"/>
              </w:rPr>
            </w:pPr>
            <w:r w:rsidRPr="00D72FC4">
              <w:t>3.9</w:t>
            </w:r>
          </w:p>
        </w:tc>
        <w:tc>
          <w:tcPr>
            <w:tcW w:w="6045" w:type="dxa"/>
            <w:tcBorders>
              <w:top w:val="nil"/>
              <w:left w:val="nil"/>
              <w:bottom w:val="nil"/>
              <w:right w:val="nil"/>
            </w:tcBorders>
            <w:tcMar>
              <w:top w:w="0" w:type="dxa"/>
              <w:left w:w="62" w:type="dxa"/>
              <w:bottom w:w="0" w:type="dxa"/>
              <w:right w:w="62" w:type="dxa"/>
            </w:tcMar>
          </w:tcPr>
          <w:p w:rsidR="00000000" w:rsidP="00D72FC4">
            <w:pPr>
              <w:pStyle w:val="BodyText"/>
              <w:rPr>
                <w:lang w:val="en-NZ"/>
              </w:rPr>
            </w:pPr>
            <w:r w:rsidRPr="00D72FC4">
              <w:t>Relevant work health and safety (WHS)/occupational health and safety (OHS) requirements and passenger welfare are considered</w:t>
            </w:r>
          </w:p>
        </w:tc>
      </w:tr>
      <w:tr w:rsidTr="00F93EB5">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D72FC4" w:rsidP="00D72FC4">
            <w:pPr>
              <w:pStyle w:val="BodyText"/>
            </w:pPr>
            <w:r w:rsidRPr="00D72FC4">
              <w:rPr>
                <w:rStyle w:val="SpecialBold"/>
              </w:rPr>
              <w:t>4</w:t>
            </w:r>
          </w:p>
        </w:tc>
        <w:tc>
          <w:tcPr>
            <w:tcW w:w="2303" w:type="dxa"/>
            <w:vMerge w:val="restart"/>
            <w:tcBorders>
              <w:top w:val="nil"/>
              <w:left w:val="nil"/>
              <w:bottom w:val="nil"/>
              <w:right w:val="nil"/>
            </w:tcBorders>
            <w:tcMar>
              <w:top w:w="0" w:type="dxa"/>
              <w:left w:w="62" w:type="dxa"/>
              <w:bottom w:w="0" w:type="dxa"/>
              <w:right w:w="62" w:type="dxa"/>
            </w:tcMar>
          </w:tcPr>
          <w:p w:rsidR="00000000" w:rsidP="00D72FC4">
            <w:pPr>
              <w:pStyle w:val="BodyText"/>
              <w:rPr>
                <w:lang w:val="en-NZ"/>
              </w:rPr>
            </w:pPr>
            <w:r w:rsidRPr="00D72FC4">
              <w:rPr>
                <w:rStyle w:val="SpecialBold"/>
              </w:rPr>
              <w:t>Drive a taxi used by passengers with disabilities</w:t>
            </w:r>
          </w:p>
        </w:tc>
        <w:tc>
          <w:tcPr>
            <w:tcW w:w="719" w:type="dxa"/>
            <w:tcBorders>
              <w:top w:val="nil"/>
              <w:left w:val="nil"/>
              <w:bottom w:val="nil"/>
              <w:right w:val="nil"/>
            </w:tcBorders>
            <w:tcMar>
              <w:top w:w="0" w:type="dxa"/>
              <w:left w:w="62" w:type="dxa"/>
              <w:bottom w:w="0" w:type="dxa"/>
              <w:right w:w="62" w:type="dxa"/>
            </w:tcMar>
          </w:tcPr>
          <w:p w:rsidR="00000000" w:rsidP="00D72FC4">
            <w:pPr>
              <w:pStyle w:val="BodyText"/>
              <w:rPr>
                <w:lang w:val="en-NZ"/>
              </w:rPr>
            </w:pPr>
            <w:r w:rsidRPr="00D72FC4">
              <w:t>4.1</w:t>
            </w:r>
          </w:p>
        </w:tc>
        <w:tc>
          <w:tcPr>
            <w:tcW w:w="6045" w:type="dxa"/>
            <w:tcBorders>
              <w:top w:val="nil"/>
              <w:left w:val="nil"/>
              <w:bottom w:val="nil"/>
              <w:right w:val="nil"/>
            </w:tcBorders>
            <w:tcMar>
              <w:top w:w="0" w:type="dxa"/>
              <w:left w:w="62" w:type="dxa"/>
              <w:bottom w:w="0" w:type="dxa"/>
              <w:right w:w="62" w:type="dxa"/>
            </w:tcMar>
          </w:tcPr>
          <w:p w:rsidR="00000000" w:rsidP="00D72FC4">
            <w:pPr>
              <w:pStyle w:val="BodyText"/>
              <w:rPr>
                <w:lang w:val="en-NZ"/>
              </w:rPr>
            </w:pPr>
            <w:r w:rsidRPr="00D72FC4">
              <w:t>Ongoing support is provided to passengers to maximise their travelling comfort</w:t>
            </w:r>
          </w:p>
        </w:tc>
      </w:tr>
      <w:tr w:rsidTr="00F93EB5">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D72FC4">
            <w:pPr>
              <w:pStyle w:val="BodyText"/>
              <w:rPr>
                <w:lang w:val="en-NZ"/>
              </w:rPr>
            </w:pPr>
            <w:r w:rsidRPr="00D72FC4">
              <w:t>4.2</w:t>
            </w:r>
          </w:p>
        </w:tc>
        <w:tc>
          <w:tcPr>
            <w:tcW w:w="6045" w:type="dxa"/>
            <w:tcBorders>
              <w:top w:val="nil"/>
              <w:left w:val="nil"/>
              <w:bottom w:val="nil"/>
              <w:right w:val="nil"/>
            </w:tcBorders>
            <w:tcMar>
              <w:top w:w="0" w:type="dxa"/>
              <w:left w:w="62" w:type="dxa"/>
              <w:bottom w:w="0" w:type="dxa"/>
              <w:right w:w="62" w:type="dxa"/>
            </w:tcMar>
          </w:tcPr>
          <w:p w:rsidR="00000000" w:rsidP="00D72FC4">
            <w:pPr>
              <w:pStyle w:val="BodyText"/>
              <w:rPr>
                <w:lang w:val="en-NZ"/>
              </w:rPr>
            </w:pPr>
            <w:r w:rsidRPr="00D72FC4">
              <w:t>Taxi is driven safely in accordance with regulations for the class of vehicle involved</w:t>
            </w:r>
          </w:p>
        </w:tc>
      </w:tr>
      <w:tr w:rsidTr="00F93EB5">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D72FC4">
            <w:pPr>
              <w:pStyle w:val="BodyText"/>
              <w:rPr>
                <w:lang w:val="en-NZ"/>
              </w:rPr>
            </w:pPr>
            <w:r w:rsidRPr="00D72FC4">
              <w:t>4.3</w:t>
            </w:r>
          </w:p>
        </w:tc>
        <w:tc>
          <w:tcPr>
            <w:tcW w:w="6045" w:type="dxa"/>
            <w:tcBorders>
              <w:top w:val="nil"/>
              <w:left w:val="nil"/>
              <w:bottom w:val="nil"/>
              <w:right w:val="nil"/>
            </w:tcBorders>
            <w:tcMar>
              <w:top w:w="0" w:type="dxa"/>
              <w:left w:w="62" w:type="dxa"/>
              <w:bottom w:w="0" w:type="dxa"/>
              <w:right w:w="62" w:type="dxa"/>
            </w:tcMar>
          </w:tcPr>
          <w:p w:rsidR="00000000" w:rsidP="00D72FC4">
            <w:pPr>
              <w:pStyle w:val="BodyText"/>
              <w:rPr>
                <w:lang w:val="en-NZ"/>
              </w:rPr>
            </w:pPr>
            <w:r w:rsidRPr="00D72FC4">
              <w:t>Taxi is driven in accordance with road and traffic conditions and with due consideration to any required precautions related to passenger disability and relevant government regulations</w:t>
            </w:r>
          </w:p>
        </w:tc>
      </w:tr>
      <w:tr w:rsidTr="00F93EB5">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D72FC4">
            <w:pPr>
              <w:pStyle w:val="BodyText"/>
              <w:rPr>
                <w:lang w:val="en-NZ"/>
              </w:rPr>
            </w:pPr>
            <w:r w:rsidRPr="00D72FC4">
              <w:t>4.4</w:t>
            </w:r>
          </w:p>
        </w:tc>
        <w:tc>
          <w:tcPr>
            <w:tcW w:w="6045" w:type="dxa"/>
            <w:tcBorders>
              <w:top w:val="nil"/>
              <w:left w:val="nil"/>
              <w:bottom w:val="nil"/>
              <w:right w:val="nil"/>
            </w:tcBorders>
            <w:tcMar>
              <w:top w:w="0" w:type="dxa"/>
              <w:left w:w="62" w:type="dxa"/>
              <w:bottom w:w="0" w:type="dxa"/>
              <w:right w:w="62" w:type="dxa"/>
            </w:tcMar>
          </w:tcPr>
          <w:p w:rsidR="00000000" w:rsidP="00D72FC4">
            <w:pPr>
              <w:pStyle w:val="BodyText"/>
              <w:rPr>
                <w:lang w:val="en-NZ"/>
              </w:rPr>
            </w:pPr>
            <w:r w:rsidRPr="00D72FC4">
              <w:t>Signs or indicators are fixed to taxi as required</w:t>
            </w:r>
          </w:p>
        </w:tc>
      </w:tr>
      <w:tr w:rsidTr="00F93EB5">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D72FC4">
            <w:pPr>
              <w:pStyle w:val="BodyText"/>
              <w:rPr>
                <w:lang w:val="en-NZ"/>
              </w:rPr>
            </w:pPr>
            <w:r w:rsidRPr="00D72FC4">
              <w:t>4.5</w:t>
            </w:r>
          </w:p>
        </w:tc>
        <w:tc>
          <w:tcPr>
            <w:tcW w:w="6045" w:type="dxa"/>
            <w:tcBorders>
              <w:top w:val="nil"/>
              <w:left w:val="nil"/>
              <w:bottom w:val="nil"/>
              <w:right w:val="nil"/>
            </w:tcBorders>
            <w:tcMar>
              <w:top w:w="0" w:type="dxa"/>
              <w:left w:w="62" w:type="dxa"/>
              <w:bottom w:w="0" w:type="dxa"/>
              <w:right w:w="62" w:type="dxa"/>
            </w:tcMar>
          </w:tcPr>
          <w:p w:rsidR="00000000" w:rsidP="00D72FC4">
            <w:pPr>
              <w:pStyle w:val="BodyText"/>
              <w:rPr>
                <w:lang w:val="en-NZ"/>
              </w:rPr>
            </w:pPr>
            <w:r w:rsidRPr="00D72FC4">
              <w:t>Documen</w:t>
            </w:r>
            <w:r w:rsidRPr="00D72FC4">
              <w:t>tation/transactions relevant to providing the taxi subsidy scheme is completed</w:t>
            </w:r>
          </w:p>
        </w:tc>
      </w:tr>
      <w:tr w:rsidTr="00F93EB5">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D72FC4" w:rsidP="00D72FC4">
            <w:pPr>
              <w:pStyle w:val="BodyText"/>
            </w:pPr>
            <w:r w:rsidRPr="00D72FC4">
              <w:rPr>
                <w:rStyle w:val="SpecialBold"/>
              </w:rPr>
              <w:t>5</w:t>
            </w:r>
          </w:p>
        </w:tc>
        <w:tc>
          <w:tcPr>
            <w:tcW w:w="2303" w:type="dxa"/>
            <w:vMerge w:val="restart"/>
            <w:tcBorders>
              <w:top w:val="nil"/>
              <w:left w:val="nil"/>
              <w:bottom w:val="nil"/>
              <w:right w:val="nil"/>
            </w:tcBorders>
            <w:tcMar>
              <w:top w:w="0" w:type="dxa"/>
              <w:left w:w="62" w:type="dxa"/>
              <w:bottom w:w="0" w:type="dxa"/>
              <w:right w:w="62" w:type="dxa"/>
            </w:tcMar>
          </w:tcPr>
          <w:p w:rsidR="00000000" w:rsidP="00D72FC4">
            <w:pPr>
              <w:pStyle w:val="BodyText"/>
              <w:rPr>
                <w:lang w:val="en-NZ"/>
              </w:rPr>
            </w:pPr>
            <w:r w:rsidRPr="00D72FC4">
              <w:rPr>
                <w:rStyle w:val="SpecialBold"/>
              </w:rPr>
              <w:t>Plan and organise daily work activities</w:t>
            </w:r>
          </w:p>
        </w:tc>
        <w:tc>
          <w:tcPr>
            <w:tcW w:w="719" w:type="dxa"/>
            <w:tcBorders>
              <w:top w:val="nil"/>
              <w:left w:val="nil"/>
              <w:bottom w:val="nil"/>
              <w:right w:val="nil"/>
            </w:tcBorders>
            <w:tcMar>
              <w:top w:w="0" w:type="dxa"/>
              <w:left w:w="62" w:type="dxa"/>
              <w:bottom w:w="0" w:type="dxa"/>
              <w:right w:w="62" w:type="dxa"/>
            </w:tcMar>
          </w:tcPr>
          <w:p w:rsidR="00000000" w:rsidP="00D72FC4">
            <w:pPr>
              <w:pStyle w:val="BodyText"/>
              <w:rPr>
                <w:lang w:val="en-NZ"/>
              </w:rPr>
            </w:pPr>
            <w:r w:rsidRPr="00D72FC4">
              <w:t>5.1</w:t>
            </w:r>
          </w:p>
        </w:tc>
        <w:tc>
          <w:tcPr>
            <w:tcW w:w="6045" w:type="dxa"/>
            <w:tcBorders>
              <w:top w:val="nil"/>
              <w:left w:val="nil"/>
              <w:bottom w:val="nil"/>
              <w:right w:val="nil"/>
            </w:tcBorders>
            <w:tcMar>
              <w:top w:w="0" w:type="dxa"/>
              <w:left w:w="62" w:type="dxa"/>
              <w:bottom w:w="0" w:type="dxa"/>
              <w:right w:w="62" w:type="dxa"/>
            </w:tcMar>
          </w:tcPr>
          <w:p w:rsidR="00000000" w:rsidP="00D72FC4">
            <w:pPr>
              <w:pStyle w:val="BodyText"/>
              <w:rPr>
                <w:lang w:val="en-NZ"/>
              </w:rPr>
            </w:pPr>
            <w:r w:rsidRPr="00D72FC4">
              <w:t>Workload is assessed and prioritised</w:t>
            </w:r>
          </w:p>
        </w:tc>
      </w:tr>
      <w:tr w:rsidTr="00F93EB5">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D72FC4">
            <w:pPr>
              <w:pStyle w:val="BodyText"/>
              <w:rPr>
                <w:lang w:val="en-NZ"/>
              </w:rPr>
            </w:pPr>
            <w:r w:rsidRPr="00D72FC4">
              <w:t>5.2</w:t>
            </w:r>
          </w:p>
        </w:tc>
        <w:tc>
          <w:tcPr>
            <w:tcW w:w="6045" w:type="dxa"/>
            <w:tcBorders>
              <w:top w:val="nil"/>
              <w:left w:val="nil"/>
              <w:bottom w:val="nil"/>
              <w:right w:val="nil"/>
            </w:tcBorders>
            <w:tcMar>
              <w:top w:w="0" w:type="dxa"/>
              <w:left w:w="62" w:type="dxa"/>
              <w:bottom w:w="0" w:type="dxa"/>
              <w:right w:w="62" w:type="dxa"/>
            </w:tcMar>
          </w:tcPr>
          <w:p w:rsidR="00000000" w:rsidP="00D72FC4">
            <w:pPr>
              <w:pStyle w:val="BodyText"/>
              <w:rPr>
                <w:lang w:val="en-NZ"/>
              </w:rPr>
            </w:pPr>
            <w:r w:rsidRPr="00D72FC4">
              <w:t>Daily routine is planned to take into account work schedules and network/communication bookings</w:t>
            </w:r>
          </w:p>
        </w:tc>
      </w:tr>
      <w:tr w:rsidTr="00F93EB5">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D72FC4">
            <w:pPr>
              <w:pStyle w:val="BodyText"/>
              <w:rPr>
                <w:lang w:val="en-NZ"/>
              </w:rPr>
            </w:pPr>
            <w:r w:rsidRPr="00D72FC4">
              <w:t>5.3</w:t>
            </w:r>
          </w:p>
        </w:tc>
        <w:tc>
          <w:tcPr>
            <w:tcW w:w="6045" w:type="dxa"/>
            <w:tcBorders>
              <w:top w:val="nil"/>
              <w:left w:val="nil"/>
              <w:bottom w:val="nil"/>
              <w:right w:val="nil"/>
            </w:tcBorders>
            <w:tcMar>
              <w:top w:w="0" w:type="dxa"/>
              <w:left w:w="62" w:type="dxa"/>
              <w:bottom w:w="0" w:type="dxa"/>
              <w:right w:w="62" w:type="dxa"/>
            </w:tcMar>
          </w:tcPr>
          <w:p w:rsidR="00000000" w:rsidP="00D72FC4">
            <w:pPr>
              <w:pStyle w:val="BodyText"/>
              <w:rPr>
                <w:lang w:val="en-NZ"/>
              </w:rPr>
            </w:pPr>
            <w:r w:rsidRPr="00D72FC4">
              <w:t>Clarification of requirements of tasks is sought as required</w:t>
            </w:r>
          </w:p>
        </w:tc>
      </w:tr>
      <w:tr w:rsidTr="00F93EB5">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D72FC4">
            <w:pPr>
              <w:pStyle w:val="BodyText"/>
              <w:rPr>
                <w:lang w:val="en-NZ"/>
              </w:rPr>
            </w:pPr>
            <w:r w:rsidRPr="00D72FC4">
              <w:t>5.4</w:t>
            </w:r>
          </w:p>
        </w:tc>
        <w:tc>
          <w:tcPr>
            <w:tcW w:w="6045" w:type="dxa"/>
            <w:tcBorders>
              <w:top w:val="nil"/>
              <w:left w:val="nil"/>
              <w:bottom w:val="nil"/>
              <w:right w:val="nil"/>
            </w:tcBorders>
            <w:tcMar>
              <w:top w:w="0" w:type="dxa"/>
              <w:left w:w="62" w:type="dxa"/>
              <w:bottom w:w="0" w:type="dxa"/>
              <w:right w:w="62" w:type="dxa"/>
            </w:tcMar>
          </w:tcPr>
          <w:p w:rsidR="00000000" w:rsidP="00D72FC4">
            <w:pPr>
              <w:pStyle w:val="BodyText"/>
              <w:rPr>
                <w:lang w:val="en-NZ"/>
              </w:rPr>
            </w:pPr>
            <w:r w:rsidRPr="00D72FC4">
              <w:t>Achievable time and other performance measures are agreed</w:t>
            </w:r>
          </w:p>
        </w:tc>
      </w:tr>
      <w:tr w:rsidTr="00F93EB5">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D72FC4">
            <w:pPr>
              <w:pStyle w:val="BodyText"/>
              <w:rPr>
                <w:lang w:val="en-NZ"/>
              </w:rPr>
            </w:pPr>
            <w:r w:rsidRPr="00D72FC4">
              <w:t>5.5</w:t>
            </w:r>
          </w:p>
        </w:tc>
        <w:tc>
          <w:tcPr>
            <w:tcW w:w="6045" w:type="dxa"/>
            <w:tcBorders>
              <w:top w:val="nil"/>
              <w:left w:val="nil"/>
              <w:bottom w:val="nil"/>
              <w:right w:val="nil"/>
            </w:tcBorders>
            <w:tcMar>
              <w:top w:w="0" w:type="dxa"/>
              <w:left w:w="62" w:type="dxa"/>
              <w:bottom w:w="0" w:type="dxa"/>
              <w:right w:w="62" w:type="dxa"/>
            </w:tcMar>
          </w:tcPr>
          <w:p w:rsidR="00000000" w:rsidP="00D72FC4">
            <w:pPr>
              <w:pStyle w:val="BodyText"/>
              <w:rPr>
                <w:lang w:val="en-NZ"/>
              </w:rPr>
            </w:pPr>
            <w:r w:rsidRPr="00D72FC4">
              <w:t>Tasks are completed and variations to plan are identified and reported</w:t>
            </w:r>
          </w:p>
        </w:tc>
      </w:tr>
      <w:tr w:rsidTr="00F93EB5">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D72FC4" w:rsidP="00D72FC4">
            <w:pPr>
              <w:pStyle w:val="BodyText"/>
            </w:pPr>
            <w:r w:rsidRPr="00D72FC4">
              <w:rPr>
                <w:rStyle w:val="SpecialBold"/>
              </w:rPr>
              <w:t>6</w:t>
            </w:r>
          </w:p>
        </w:tc>
        <w:tc>
          <w:tcPr>
            <w:tcW w:w="2303" w:type="dxa"/>
            <w:vMerge w:val="restart"/>
            <w:tcBorders>
              <w:top w:val="nil"/>
              <w:left w:val="nil"/>
              <w:bottom w:val="nil"/>
              <w:right w:val="nil"/>
            </w:tcBorders>
            <w:tcMar>
              <w:top w:w="0" w:type="dxa"/>
              <w:left w:w="62" w:type="dxa"/>
              <w:bottom w:w="0" w:type="dxa"/>
              <w:right w:w="62" w:type="dxa"/>
            </w:tcMar>
          </w:tcPr>
          <w:p w:rsidR="00000000" w:rsidP="00D72FC4">
            <w:pPr>
              <w:pStyle w:val="BodyText"/>
              <w:rPr>
                <w:lang w:val="en-NZ"/>
              </w:rPr>
            </w:pPr>
            <w:r w:rsidRPr="00D72FC4">
              <w:rPr>
                <w:rStyle w:val="SpecialBold"/>
              </w:rPr>
              <w:t>Apply ethical behaviour</w:t>
            </w:r>
          </w:p>
        </w:tc>
        <w:tc>
          <w:tcPr>
            <w:tcW w:w="719" w:type="dxa"/>
            <w:tcBorders>
              <w:top w:val="nil"/>
              <w:left w:val="nil"/>
              <w:bottom w:val="nil"/>
              <w:right w:val="nil"/>
            </w:tcBorders>
            <w:tcMar>
              <w:top w:w="0" w:type="dxa"/>
              <w:left w:w="62" w:type="dxa"/>
              <w:bottom w:w="0" w:type="dxa"/>
              <w:right w:w="62" w:type="dxa"/>
            </w:tcMar>
          </w:tcPr>
          <w:p w:rsidR="00000000" w:rsidP="00D72FC4">
            <w:pPr>
              <w:pStyle w:val="BodyText"/>
              <w:rPr>
                <w:lang w:val="en-NZ"/>
              </w:rPr>
            </w:pPr>
            <w:r w:rsidRPr="00D72FC4">
              <w:t>6.1</w:t>
            </w:r>
          </w:p>
        </w:tc>
        <w:tc>
          <w:tcPr>
            <w:tcW w:w="6045" w:type="dxa"/>
            <w:tcBorders>
              <w:top w:val="nil"/>
              <w:left w:val="nil"/>
              <w:bottom w:val="nil"/>
              <w:right w:val="nil"/>
            </w:tcBorders>
            <w:tcMar>
              <w:top w:w="0" w:type="dxa"/>
              <w:left w:w="62" w:type="dxa"/>
              <w:bottom w:w="0" w:type="dxa"/>
              <w:right w:w="62" w:type="dxa"/>
            </w:tcMar>
          </w:tcPr>
          <w:p w:rsidR="00000000" w:rsidP="00D72FC4">
            <w:pPr>
              <w:pStyle w:val="BodyText"/>
              <w:rPr>
                <w:lang w:val="en-NZ"/>
              </w:rPr>
            </w:pPr>
            <w:r w:rsidRPr="00D72FC4">
              <w:t>Ethical behaviour is applied to ensure any form of sexual harassment, physical or mental abuse, intimidation towards passengers with disabilities or fraud</w:t>
            </w:r>
            <w:r w:rsidRPr="00D72FC4">
              <w:t>ulent behaviour does not occur</w:t>
            </w:r>
          </w:p>
        </w:tc>
      </w:tr>
      <w:tr w:rsidTr="00F93EB5">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D72FC4">
            <w:pPr>
              <w:pStyle w:val="BodyText"/>
              <w:rPr>
                <w:lang w:val="en-NZ"/>
              </w:rPr>
            </w:pPr>
            <w:r w:rsidRPr="00D72FC4">
              <w:t>6.2</w:t>
            </w:r>
          </w:p>
        </w:tc>
        <w:tc>
          <w:tcPr>
            <w:tcW w:w="6045" w:type="dxa"/>
            <w:tcBorders>
              <w:top w:val="nil"/>
              <w:left w:val="nil"/>
              <w:bottom w:val="nil"/>
              <w:right w:val="nil"/>
            </w:tcBorders>
            <w:tcMar>
              <w:top w:w="0" w:type="dxa"/>
              <w:left w:w="62" w:type="dxa"/>
              <w:bottom w:w="0" w:type="dxa"/>
              <w:right w:w="62" w:type="dxa"/>
            </w:tcMar>
          </w:tcPr>
          <w:p w:rsidR="00000000" w:rsidRPr="00D72FC4" w:rsidP="00D72FC4">
            <w:pPr>
              <w:pStyle w:val="BodyText"/>
            </w:pPr>
            <w:r w:rsidRPr="00D72FC4">
              <w:t xml:space="preserve">Behaviour is applied that does not allow for any form of discrimination </w:t>
            </w:r>
          </w:p>
        </w:tc>
      </w:tr>
    </w:tbl>
    <w:p w:rsidR="00F93EB5" w:rsidP="00D72FC4">
      <w:pPr>
        <w:pStyle w:val="BodyText"/>
      </w:pPr>
    </w:p>
    <w:p w:rsidR="00F93EB5" w:rsidP="00D72FC4">
      <w:pPr>
        <w:pStyle w:val="BodyText"/>
      </w:pPr>
    </w:p>
    <w:p w:rsidR="00000000" w:rsidRPr="00D72FC4" w:rsidP="00D72FC4">
      <w:pPr>
        <w:pStyle w:val="Heading1"/>
      </w:pPr>
      <w:bookmarkStart w:id="7" w:name="O_842015"/>
      <w:bookmarkEnd w:id="7"/>
      <w:r w:rsidRPr="00D72FC4">
        <w:t>Foundation Skills</w:t>
      </w:r>
    </w:p>
    <w:p w:rsidR="00F93EB5" w:rsidP="00F93EB5">
      <w:pPr>
        <w:pStyle w:val="BodyText"/>
      </w:pPr>
      <w:r w:rsidRPr="00D72FC4">
        <w:t>Foundation skills essential to performance are explicit in the performance criteria of this unit of competency.</w:t>
      </w:r>
    </w:p>
    <w:p w:rsidR="00000000" w:rsidRPr="00D72FC4" w:rsidP="00D72FC4">
      <w:pPr>
        <w:pStyle w:val="Heading1"/>
      </w:pPr>
      <w:bookmarkStart w:id="8" w:name="O_842016"/>
      <w:bookmarkEnd w:id="8"/>
      <w:r w:rsidRPr="00D72FC4">
        <w:t>Range of Conditions</w:t>
      </w:r>
    </w:p>
    <w:p w:rsidR="00000000" w:rsidRPr="00D72FC4" w:rsidP="00F93EB5">
      <w:pPr>
        <w:pStyle w:val="BodyText"/>
      </w:pPr>
      <w:r w:rsidRPr="00D72FC4">
        <w:t>Range is restricted to essential operating conditions and any other variables essential to the work enviro</w:t>
      </w:r>
      <w:r w:rsidRPr="00D72FC4">
        <w:t>nment.</w:t>
      </w:r>
    </w:p>
    <w:p w:rsidR="00F93EB5" w:rsidP="00F93EB5">
      <w:pPr>
        <w:pStyle w:val="BodyText"/>
      </w:pPr>
      <w:r w:rsidRPr="00D72FC4">
        <w:t>Non-essential conditions can be found in the Companion Volume Implementation Guide.</w:t>
      </w:r>
    </w:p>
    <w:p w:rsidR="00000000" w:rsidRPr="00D72FC4" w:rsidP="00D72FC4">
      <w:pPr>
        <w:pStyle w:val="Heading1"/>
      </w:pPr>
      <w:bookmarkStart w:id="9" w:name="O_842017"/>
      <w:bookmarkEnd w:id="9"/>
      <w:r w:rsidRPr="00D72FC4">
        <w:t>Unit Mapping Information</w:t>
      </w:r>
    </w:p>
    <w:p w:rsidR="00F93EB5" w:rsidP="00F93EB5">
      <w:pPr>
        <w:pStyle w:val="BodyText"/>
      </w:pPr>
      <w:r w:rsidRPr="00D72FC4">
        <w:t>This unit replaces and is equivalent to TLIC2040A Provide wheelchair accessible taxi services to passengers with disabilit</w:t>
      </w:r>
      <w:r w:rsidRPr="00D72FC4">
        <w:t xml:space="preserve">ies. </w:t>
      </w:r>
    </w:p>
    <w:p w:rsidR="00000000" w:rsidRPr="00D72FC4" w:rsidP="00D72FC4">
      <w:pPr>
        <w:pStyle w:val="Heading1"/>
      </w:pPr>
      <w:bookmarkStart w:id="10" w:name="O_842024"/>
      <w:bookmarkEnd w:id="10"/>
      <w:r w:rsidRPr="00D72FC4">
        <w:t>Links</w:t>
      </w:r>
    </w:p>
    <w:p w:rsidR="00000000" w:rsidRPr="00D72FC4" w:rsidP="00F93EB5">
      <w:pPr>
        <w:pStyle w:val="BodyText"/>
      </w:pPr>
      <w:r w:rsidRPr="00D72FC4">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564CBE">
        <w:rPr>
          <w:rStyle w:val="Hyperlink"/>
        </w:rPr>
        <w:t>https://vetnet.gov.au/Pages/TrainingDocs.aspx?q=df441c6e-213d-43e3-874c-0b3f7036d851</w:t>
      </w:r>
      <w:r>
        <w:fldChar w:fldCharType="end"/>
      </w:r>
    </w:p>
    <w:p w:rsidR="00000000" w:rsidRPr="00D72FC4" w:rsidP="00F93EB5">
      <w:pPr>
        <w:pStyle w:val="BodyText"/>
        <w:sectPr w:rsidSect="00D72FC4">
          <w:headerReference w:type="default" r:id="rId10"/>
          <w:footerReference w:type="default" r:id="rId11"/>
          <w:pgSz w:w="11908" w:h="16833"/>
          <w:pgMar w:top="1702" w:right="1418" w:bottom="1702" w:left="1418" w:header="992" w:footer="992" w:gutter="0"/>
          <w:cols w:space="720"/>
          <w:noEndnote/>
          <w:docGrid w:linePitch="299"/>
        </w:sectPr>
      </w:pPr>
    </w:p>
    <w:p w:rsidR="00000000" w:rsidRPr="00D72FC4" w:rsidP="00D72FC4">
      <w:pPr>
        <w:pStyle w:val="SuperHeading"/>
      </w:pPr>
      <w:r w:rsidRPr="00D72FC4">
        <w:t xml:space="preserve">Assessment </w:t>
      </w:r>
      <w:r w:rsidRPr="00D72FC4">
        <w:t>Requirements for TLIC2040 Provide wheelchair accessible taxi services to passengers with disabilities</w:t>
      </w:r>
    </w:p>
    <w:p w:rsidR="00000000" w:rsidRPr="00D72FC4" w:rsidP="00D72FC4">
      <w:pPr>
        <w:pStyle w:val="Heading1"/>
      </w:pPr>
      <w:bookmarkStart w:id="11" w:name="O_842019"/>
      <w:bookmarkEnd w:id="11"/>
      <w:r w:rsidRPr="00D72FC4">
        <w:t>Modification History</w:t>
      </w:r>
    </w:p>
    <w:p w:rsidR="00F93EB5" w:rsidP="00F93EB5">
      <w:pPr>
        <w:pStyle w:val="BodyText"/>
      </w:pPr>
      <w:r w:rsidRPr="00D72FC4">
        <w:t>Release 1. This is the first release of this unit of competency in the TLI Transport and Logistics Training Package.</w:t>
      </w:r>
    </w:p>
    <w:p w:rsidR="00000000" w:rsidRPr="00D72FC4" w:rsidP="00D72FC4">
      <w:pPr>
        <w:pStyle w:val="Heading1"/>
      </w:pPr>
      <w:bookmarkStart w:id="12" w:name="O_842020"/>
      <w:bookmarkEnd w:id="12"/>
      <w:r w:rsidRPr="00D72FC4">
        <w:t>Performance Evidence</w:t>
      </w:r>
    </w:p>
    <w:tbl>
      <w:tblPr>
        <w:tblW w:w="9498" w:type="dxa"/>
        <w:tblLayout w:type="fixed"/>
        <w:tblCellMar>
          <w:left w:w="62" w:type="dxa"/>
          <w:right w:w="62" w:type="dxa"/>
        </w:tblCellMar>
        <w:tblLook w:val="0000"/>
      </w:tblPr>
      <w:tblGrid>
        <w:gridCol w:w="9498"/>
      </w:tblGrid>
      <w:tr w:rsidTr="00D72FC4">
        <w:tblPrEx>
          <w:tblW w:w="9498" w:type="dxa"/>
          <w:tblLayout w:type="fixed"/>
          <w:tblCellMar>
            <w:left w:w="62" w:type="dxa"/>
            <w:right w:w="62" w:type="dxa"/>
          </w:tblCellMar>
          <w:tblLook w:val="0000"/>
        </w:tblPrEx>
        <w:trPr>
          <w:trHeight w:val="1057"/>
        </w:trPr>
        <w:tc>
          <w:tcPr>
            <w:tcW w:w="9498" w:type="dxa"/>
            <w:tcBorders>
              <w:top w:val="nil"/>
              <w:left w:val="nil"/>
              <w:bottom w:val="nil"/>
              <w:right w:val="nil"/>
            </w:tcBorders>
            <w:tcMar>
              <w:top w:w="0" w:type="dxa"/>
              <w:left w:w="62" w:type="dxa"/>
              <w:bottom w:w="0" w:type="dxa"/>
              <w:right w:w="62" w:type="dxa"/>
            </w:tcMar>
          </w:tcPr>
          <w:p w:rsidR="00000000" w:rsidP="00D72FC4">
            <w:pPr>
              <w:pStyle w:val="BodyText"/>
              <w:rPr>
                <w:lang w:val="en-NZ"/>
              </w:rPr>
            </w:pPr>
            <w:r w:rsidRPr="00D72FC4">
              <w:t>Evidence required to demonstrate competence in this unit must be relevant to and satisfy all of the requirements of the elements and performance criteria on at least one occasion and include:</w:t>
            </w:r>
          </w:p>
        </w:tc>
      </w:tr>
      <w:tr w:rsidTr="00D72FC4">
        <w:tblPrEx>
          <w:tblW w:w="9498" w:type="dxa"/>
          <w:tblLayout w:type="fixed"/>
          <w:tblCellMar>
            <w:left w:w="62" w:type="dxa"/>
            <w:right w:w="62" w:type="dxa"/>
          </w:tblCellMar>
          <w:tblLook w:val="0000"/>
        </w:tblPrEx>
        <w:trPr>
          <w:trHeight w:val="709"/>
        </w:trPr>
        <w:tc>
          <w:tcPr>
            <w:tcW w:w="9498" w:type="dxa"/>
            <w:tcBorders>
              <w:top w:val="nil"/>
              <w:left w:val="nil"/>
              <w:bottom w:val="nil"/>
              <w:right w:val="nil"/>
            </w:tcBorders>
            <w:tcMar>
              <w:top w:w="0" w:type="dxa"/>
              <w:left w:w="62" w:type="dxa"/>
              <w:bottom w:w="0" w:type="dxa"/>
              <w:right w:w="62" w:type="dxa"/>
            </w:tcMar>
          </w:tcPr>
          <w:p w:rsidR="00000000" w:rsidRPr="00D72FC4" w:rsidP="00D72FC4">
            <w:pPr>
              <w:pStyle w:val="ListBullet"/>
            </w:pPr>
            <w:r w:rsidRPr="00D72FC4">
              <w:t>applying procedures for</w:t>
            </w:r>
            <w:r w:rsidRPr="00D72FC4">
              <w:t xml:space="preserve"> taxi subsidy scheme bookings and payments</w:t>
            </w:r>
          </w:p>
          <w:p w:rsidR="00000000" w:rsidRPr="00D72FC4" w:rsidP="00D72FC4">
            <w:pPr>
              <w:pStyle w:val="ListBullet"/>
            </w:pPr>
            <w:r w:rsidRPr="00D72FC4">
              <w:t>applying relevant codes of practice and legislative requirements</w:t>
            </w:r>
          </w:p>
          <w:p w:rsidR="00000000" w:rsidRPr="00D72FC4" w:rsidP="00D72FC4">
            <w:pPr>
              <w:pStyle w:val="ListBullet"/>
            </w:pPr>
            <w:r w:rsidRPr="00D72FC4">
              <w:t>applying techniques for manoeuvring and driving a wheelchair accessible taxi, including:</w:t>
            </w:r>
          </w:p>
          <w:p w:rsidR="00000000" w:rsidRPr="00D72FC4" w:rsidP="00D72FC4">
            <w:pPr>
              <w:pStyle w:val="ListBullet2"/>
            </w:pPr>
            <w:r w:rsidRPr="00D72FC4">
              <w:t>accelerating and braking</w:t>
            </w:r>
          </w:p>
          <w:p w:rsidR="00000000" w:rsidRPr="00D72FC4" w:rsidP="00D72FC4">
            <w:pPr>
              <w:pStyle w:val="ListBullet2"/>
            </w:pPr>
            <w:r w:rsidRPr="00D72FC4">
              <w:t>reversing a taxi</w:t>
            </w:r>
          </w:p>
          <w:p w:rsidR="00000000" w:rsidRPr="00D72FC4" w:rsidP="00D72FC4">
            <w:pPr>
              <w:pStyle w:val="ListBullet2"/>
            </w:pPr>
            <w:r w:rsidRPr="00D72FC4">
              <w:t>managing taxi blind spots and height restrictions</w:t>
            </w:r>
          </w:p>
          <w:p w:rsidR="00000000" w:rsidRPr="00D72FC4" w:rsidP="00D72FC4">
            <w:pPr>
              <w:pStyle w:val="ListBullet2"/>
            </w:pPr>
            <w:r w:rsidRPr="00D72FC4">
              <w:t>operating taxi controls and equipment</w:t>
            </w:r>
          </w:p>
          <w:p w:rsidR="00000000" w:rsidRPr="00D72FC4" w:rsidP="00D72FC4">
            <w:pPr>
              <w:pStyle w:val="ListBullet2"/>
            </w:pPr>
            <w:r w:rsidRPr="00D72FC4">
              <w:t>using safe driving techniques</w:t>
            </w:r>
          </w:p>
          <w:p w:rsidR="00000000" w:rsidRPr="00D72FC4" w:rsidP="00D72FC4">
            <w:pPr>
              <w:pStyle w:val="ListBullet"/>
            </w:pPr>
            <w:r w:rsidRPr="00D72FC4">
              <w:t>assessing risks and hazards when assisting passengers with disabilities into and out of a taxi</w:t>
            </w:r>
          </w:p>
          <w:p w:rsidR="00000000" w:rsidRPr="00D72FC4" w:rsidP="00D72FC4">
            <w:pPr>
              <w:pStyle w:val="ListBullet"/>
            </w:pPr>
            <w:r w:rsidRPr="00D72FC4">
              <w:t>assisting passengers into and out of a tax</w:t>
            </w:r>
            <w:r w:rsidRPr="00D72FC4">
              <w:t>i in accordance with workplace procedures</w:t>
            </w:r>
          </w:p>
          <w:p w:rsidR="00000000" w:rsidRPr="00D72FC4" w:rsidP="00D72FC4">
            <w:pPr>
              <w:pStyle w:val="ListBullet"/>
            </w:pPr>
            <w:r w:rsidRPr="00D72FC4">
              <w:t>carrying out pre-operational checks on taxi and ancillary equipment used by passengers with disabilities and taking related action in accordance workplace procedures</w:t>
            </w:r>
          </w:p>
          <w:p w:rsidR="00000000" w:rsidRPr="00D72FC4" w:rsidP="00D72FC4">
            <w:pPr>
              <w:pStyle w:val="ListBullet"/>
            </w:pPr>
            <w:r w:rsidRPr="00D72FC4">
              <w:t>communicating and working effectively with other</w:t>
            </w:r>
            <w:r w:rsidRPr="00D72FC4">
              <w:t xml:space="preserve">s </w:t>
            </w:r>
          </w:p>
          <w:p w:rsidR="00000000" w:rsidRPr="00D72FC4" w:rsidP="00D72FC4">
            <w:pPr>
              <w:pStyle w:val="ListBullet"/>
            </w:pPr>
            <w:r w:rsidRPr="00D72FC4">
              <w:t xml:space="preserve">completing relevant workplace documentation </w:t>
            </w:r>
          </w:p>
          <w:p w:rsidR="00000000" w:rsidRPr="00D72FC4" w:rsidP="00D72FC4">
            <w:pPr>
              <w:pStyle w:val="ListBullet"/>
            </w:pPr>
            <w:r w:rsidRPr="00D72FC4">
              <w:t>exercising all required safety precautions and procedures during loading, unloading and driving operations</w:t>
            </w:r>
          </w:p>
          <w:p w:rsidR="00000000" w:rsidRPr="00D72FC4" w:rsidP="00D72FC4">
            <w:pPr>
              <w:pStyle w:val="ListBullet"/>
            </w:pPr>
            <w:r w:rsidRPr="00D72FC4">
              <w:t>following safe handling procedures for taxis used by passengers with disabilities</w:t>
            </w:r>
          </w:p>
          <w:p w:rsidR="00000000" w:rsidRPr="00D72FC4" w:rsidP="00D72FC4">
            <w:pPr>
              <w:pStyle w:val="ListBullet"/>
            </w:pPr>
            <w:r w:rsidRPr="00D72FC4">
              <w:t>following work health and safety (WHS)/occupational health and safety (OHS) regulations and legislation</w:t>
            </w:r>
          </w:p>
          <w:p w:rsidR="00000000" w:rsidRPr="00D72FC4" w:rsidP="00D72FC4">
            <w:pPr>
              <w:pStyle w:val="ListBullet"/>
            </w:pPr>
            <w:r w:rsidRPr="00D72FC4">
              <w:t>identifying driving hazards and using appropriate safe driving techniques</w:t>
            </w:r>
          </w:p>
          <w:p w:rsidR="00000000" w:rsidRPr="00D72FC4" w:rsidP="00D72FC4">
            <w:pPr>
              <w:pStyle w:val="ListBullet"/>
            </w:pPr>
            <w:r w:rsidRPr="00D72FC4">
              <w:t xml:space="preserve">implementing contingency plans </w:t>
            </w:r>
          </w:p>
          <w:p w:rsidR="00000000" w:rsidRPr="00D72FC4" w:rsidP="00D72FC4">
            <w:pPr>
              <w:pStyle w:val="ListBullet"/>
            </w:pPr>
            <w:r w:rsidRPr="00D72FC4">
              <w:t>implementing emergency procedures</w:t>
            </w:r>
          </w:p>
          <w:p w:rsidR="00000000" w:rsidRPr="00D72FC4" w:rsidP="00D72FC4">
            <w:pPr>
              <w:pStyle w:val="ListBullet"/>
            </w:pPr>
            <w:r w:rsidRPr="00D72FC4">
              <w:t xml:space="preserve">maintaining </w:t>
            </w:r>
            <w:r w:rsidRPr="00D72FC4">
              <w:t>the comfort and dignity of passengers with disabilities</w:t>
            </w:r>
          </w:p>
          <w:p w:rsidR="00000000" w:rsidRPr="00D72FC4" w:rsidP="00D72FC4">
            <w:pPr>
              <w:pStyle w:val="ListBullet"/>
            </w:pPr>
            <w:r w:rsidRPr="00D72FC4">
              <w:t>modifying activities depending on operational contingencies, risk situations and environments</w:t>
            </w:r>
          </w:p>
          <w:p w:rsidR="00000000" w:rsidRPr="00D72FC4" w:rsidP="00D72FC4">
            <w:pPr>
              <w:pStyle w:val="ListBullet"/>
            </w:pPr>
            <w:r w:rsidRPr="00D72FC4">
              <w:t xml:space="preserve">monitoring and prioritising work activities </w:t>
            </w:r>
          </w:p>
          <w:p w:rsidR="00000000" w:rsidRPr="00D72FC4" w:rsidP="00D72FC4">
            <w:pPr>
              <w:pStyle w:val="ListBullet"/>
            </w:pPr>
            <w:r w:rsidRPr="00D72FC4">
              <w:t>monitoring performance of taxi and its equipment and taking a</w:t>
            </w:r>
            <w:r w:rsidRPr="00D72FC4">
              <w:t>ppropriate action as required</w:t>
            </w:r>
          </w:p>
          <w:p w:rsidR="00000000" w:rsidRPr="00D72FC4" w:rsidP="00D72FC4">
            <w:pPr>
              <w:pStyle w:val="ListBullet"/>
            </w:pPr>
            <w:r w:rsidRPr="00D72FC4">
              <w:t>monitoring traffic and road conditions</w:t>
            </w:r>
          </w:p>
          <w:p w:rsidR="00000000" w:rsidRPr="00D72FC4" w:rsidP="00D72FC4">
            <w:pPr>
              <w:pStyle w:val="ListBullet"/>
            </w:pPr>
            <w:r w:rsidRPr="00D72FC4">
              <w:t xml:space="preserve">operating and adapting to differences in equipment in accordance with operating procedures </w:t>
            </w:r>
          </w:p>
          <w:p w:rsidR="00000000" w:rsidRPr="00D72FC4" w:rsidP="00D72FC4">
            <w:pPr>
              <w:pStyle w:val="ListBullet"/>
            </w:pPr>
            <w:r w:rsidRPr="00D72FC4">
              <w:t>participating in a range of interactions with passengers with disabilities</w:t>
            </w:r>
          </w:p>
          <w:p w:rsidR="00000000" w:rsidRPr="00D72FC4" w:rsidP="00D72FC4">
            <w:pPr>
              <w:pStyle w:val="ListBullet"/>
            </w:pPr>
            <w:r w:rsidRPr="00D72FC4">
              <w:t>reading, interpretin</w:t>
            </w:r>
            <w:r w:rsidRPr="00D72FC4">
              <w:t xml:space="preserve">g and following relevant instructions, procedures, information and signs </w:t>
            </w:r>
          </w:p>
          <w:p w:rsidR="00000000" w:rsidRPr="00D72FC4" w:rsidP="00D72FC4">
            <w:pPr>
              <w:pStyle w:val="ListBullet"/>
            </w:pPr>
            <w:r w:rsidRPr="00D72FC4">
              <w:t>recognising and applying ethical behaviour that avoids any form of sexual harassment, or physical or mental abuse, or intimidation towards passengers with special needs</w:t>
            </w:r>
          </w:p>
          <w:p w:rsidR="00000000" w:rsidRPr="00D72FC4" w:rsidP="00D72FC4">
            <w:pPr>
              <w:pStyle w:val="ListBullet"/>
            </w:pPr>
            <w:r w:rsidRPr="00D72FC4">
              <w:t>reporting and</w:t>
            </w:r>
            <w:r w:rsidRPr="00D72FC4">
              <w:t>/or rectifying identified problems promptly, in accordance with regulatory requirements and workplace procedures</w:t>
            </w:r>
          </w:p>
          <w:p w:rsidR="00000000" w:rsidRPr="00D72FC4" w:rsidP="00D72FC4">
            <w:pPr>
              <w:pStyle w:val="ListBullet"/>
            </w:pPr>
            <w:r w:rsidRPr="00D72FC4">
              <w:t>reporting and/or rectifying identified vehicle faults or malfunctions in accordance with manufacturer instructions and workplace procedures</w:t>
            </w:r>
          </w:p>
          <w:p w:rsidR="00000000" w:rsidRPr="00D72FC4" w:rsidP="00D72FC4">
            <w:pPr>
              <w:pStyle w:val="ListBullet"/>
            </w:pPr>
            <w:r w:rsidRPr="00D72FC4">
              <w:t>res</w:t>
            </w:r>
            <w:r w:rsidRPr="00D72FC4">
              <w:t>ponding appropriately to cultural differences in the workplace</w:t>
            </w:r>
          </w:p>
          <w:p w:rsidR="00000000" w:rsidRPr="00D72FC4" w:rsidP="00D72FC4">
            <w:pPr>
              <w:pStyle w:val="ListBullet"/>
            </w:pPr>
            <w:r w:rsidRPr="00D72FC4">
              <w:t>securing passengers for safe transport in accordance with relevant taxi industry standards and operating procedures</w:t>
            </w:r>
          </w:p>
          <w:p w:rsidR="00000000" w:rsidRPr="00D72FC4" w:rsidP="00D72FC4">
            <w:pPr>
              <w:pStyle w:val="ListBullet"/>
            </w:pPr>
            <w:r w:rsidRPr="00D72FC4">
              <w:t>selecting and appropriately applying technology, information systems and proc</w:t>
            </w:r>
            <w:r w:rsidRPr="00D72FC4">
              <w:t>edures to complete workplace tasks</w:t>
            </w:r>
          </w:p>
          <w:p w:rsidR="00000000" w:rsidRPr="00D72FC4" w:rsidP="00D72FC4">
            <w:pPr>
              <w:pStyle w:val="ListBullet"/>
            </w:pPr>
            <w:r w:rsidRPr="00D72FC4">
              <w:t>selecting and using required personal protective equipment conforming to industry and WHS/OHS standards</w:t>
            </w:r>
          </w:p>
          <w:p w:rsidR="00000000" w:rsidRPr="00D72FC4" w:rsidP="00D72FC4">
            <w:pPr>
              <w:pStyle w:val="ListBullet"/>
            </w:pPr>
            <w:r w:rsidRPr="00D72FC4">
              <w:t>taking precautions to control risk when assisting passengers with disabilities into and out of a taxi</w:t>
            </w:r>
          </w:p>
          <w:p w:rsidR="00000000" w:rsidRPr="00D72FC4" w:rsidP="00D72FC4">
            <w:pPr>
              <w:pStyle w:val="ListBullet"/>
            </w:pPr>
            <w:r w:rsidRPr="00D72FC4">
              <w:t>taxi handling procedures including:</w:t>
            </w:r>
          </w:p>
          <w:p w:rsidR="00000000" w:rsidRPr="00D72FC4" w:rsidP="00D72FC4">
            <w:pPr>
              <w:pStyle w:val="ListContinue"/>
            </w:pPr>
            <w:r w:rsidRPr="00D72FC4">
              <w:t>starting a taxi</w:t>
            </w:r>
          </w:p>
          <w:p w:rsidR="00000000" w:rsidRPr="00D72FC4" w:rsidP="00D72FC4">
            <w:pPr>
              <w:pStyle w:val="ListContinue"/>
            </w:pPr>
            <w:r w:rsidRPr="00D72FC4">
              <w:t>steering and manoeuvring a taxi</w:t>
            </w:r>
          </w:p>
          <w:p w:rsidR="00000000" w:rsidRPr="00D72FC4" w:rsidP="00D72FC4">
            <w:pPr>
              <w:pStyle w:val="ListContinue"/>
            </w:pPr>
            <w:r w:rsidRPr="00D72FC4">
              <w:t>managing engine performance and its effect on the environment</w:t>
            </w:r>
          </w:p>
          <w:p w:rsidR="00000000" w:rsidRPr="00D72FC4" w:rsidP="00D72FC4">
            <w:pPr>
              <w:pStyle w:val="ListBullet"/>
            </w:pPr>
            <w:r w:rsidRPr="00D72FC4">
              <w:t>working systematically with required attention to detail without injury to self or others, or damage to good</w:t>
            </w:r>
            <w:r w:rsidRPr="00D72FC4">
              <w:t>s or equipment.</w:t>
            </w:r>
          </w:p>
        </w:tc>
      </w:tr>
    </w:tbl>
    <w:p w:rsidR="00F93EB5" w:rsidP="00D72FC4">
      <w:pPr>
        <w:pStyle w:val="BodyText"/>
      </w:pPr>
    </w:p>
    <w:p w:rsidR="00F93EB5" w:rsidP="00D72FC4">
      <w:pPr>
        <w:pStyle w:val="BodyText"/>
      </w:pPr>
    </w:p>
    <w:p w:rsidR="00000000" w:rsidRPr="00D72FC4" w:rsidP="00D72FC4">
      <w:pPr>
        <w:pStyle w:val="Heading1"/>
      </w:pPr>
      <w:bookmarkStart w:id="13" w:name="O_842021"/>
      <w:bookmarkEnd w:id="13"/>
      <w:r w:rsidRPr="00D72FC4">
        <w:t>Knowledge Evidence</w:t>
      </w:r>
    </w:p>
    <w:tbl>
      <w:tblPr>
        <w:tblW w:w="0" w:type="auto"/>
        <w:tblCellMar>
          <w:left w:w="62" w:type="dxa"/>
          <w:right w:w="62" w:type="dxa"/>
        </w:tblCellMar>
        <w:tblLook w:val="0000"/>
      </w:tblPr>
      <w:tblGrid>
        <w:gridCol w:w="9196"/>
      </w:tblGrid>
      <w:tr w:rsidTr="00F93EB5">
        <w:tblPrEx>
          <w:tblW w:w="0" w:type="auto"/>
          <w:tblCellMar>
            <w:left w:w="62" w:type="dxa"/>
            <w:right w:w="62" w:type="dxa"/>
          </w:tblCellMar>
          <w:tblLook w:val="0000"/>
        </w:tblPrEx>
        <w:trPr>
          <w:trHeight w:val="1108"/>
        </w:trPr>
        <w:tc>
          <w:tcPr>
            <w:tcW w:w="0" w:type="auto"/>
            <w:tcBorders>
              <w:top w:val="nil"/>
              <w:left w:val="nil"/>
              <w:bottom w:val="nil"/>
              <w:right w:val="nil"/>
            </w:tcBorders>
            <w:tcMar>
              <w:top w:w="0" w:type="dxa"/>
              <w:left w:w="62" w:type="dxa"/>
              <w:bottom w:w="0" w:type="dxa"/>
              <w:right w:w="62" w:type="dxa"/>
            </w:tcMar>
          </w:tcPr>
          <w:p w:rsidR="00000000" w:rsidP="00D72FC4">
            <w:pPr>
              <w:pStyle w:val="BodyText"/>
              <w:rPr>
                <w:lang w:val="en-NZ"/>
              </w:rPr>
            </w:pPr>
            <w:r w:rsidRPr="00D72FC4">
              <w:t>Evidence required to demonstrate competence in this unit must be relevant to and satisfy all of the requirements of the elements and performance criteria and include knowledge of:</w:t>
            </w:r>
          </w:p>
        </w:tc>
      </w:tr>
      <w:tr w:rsidTr="00F93EB5">
        <w:tblPrEx>
          <w:tblW w:w="0" w:type="auto"/>
          <w:tblCellMar>
            <w:left w:w="62" w:type="dxa"/>
            <w:right w:w="62" w:type="dxa"/>
          </w:tblCellMar>
          <w:tblLook w:val="0000"/>
        </w:tblPrEx>
        <w:trPr>
          <w:trHeight w:val="709"/>
        </w:trPr>
        <w:tc>
          <w:tcPr>
            <w:tcW w:w="0" w:type="auto"/>
            <w:tcBorders>
              <w:top w:val="nil"/>
              <w:left w:val="nil"/>
              <w:bottom w:val="nil"/>
              <w:right w:val="nil"/>
            </w:tcBorders>
            <w:tcMar>
              <w:top w:w="0" w:type="dxa"/>
              <w:left w:w="62" w:type="dxa"/>
              <w:bottom w:w="0" w:type="dxa"/>
              <w:right w:w="62" w:type="dxa"/>
            </w:tcMar>
          </w:tcPr>
          <w:p w:rsidR="00000000" w:rsidRPr="00D72FC4" w:rsidP="00D72FC4">
            <w:pPr>
              <w:pStyle w:val="ListBullet"/>
            </w:pPr>
            <w:r w:rsidRPr="00D72FC4">
              <w:t>alternate transport modes if mobility aids cannot be safely secured in a wheelchair accessible taxi</w:t>
            </w:r>
          </w:p>
          <w:p w:rsidR="00000000" w:rsidRPr="00D72FC4" w:rsidP="00D72FC4">
            <w:pPr>
              <w:pStyle w:val="ListBullet"/>
            </w:pPr>
            <w:r w:rsidRPr="00D72FC4">
              <w:t>duty of care responsibilities when transporting passengers with disabilities</w:t>
            </w:r>
          </w:p>
          <w:p w:rsidR="00000000" w:rsidRPr="00D72FC4" w:rsidP="00D72FC4">
            <w:pPr>
              <w:pStyle w:val="ListBullet"/>
            </w:pPr>
            <w:r w:rsidRPr="00D72FC4">
              <w:t>equal opportunity/anti-discrimination legislation</w:t>
            </w:r>
          </w:p>
          <w:p w:rsidR="00000000" w:rsidRPr="00D72FC4" w:rsidP="00D72FC4">
            <w:pPr>
              <w:pStyle w:val="ListBullet"/>
            </w:pPr>
            <w:r w:rsidRPr="00D72FC4">
              <w:t>etiquette/protocols for interacting with passengers with disabilities</w:t>
            </w:r>
          </w:p>
          <w:p w:rsidR="00000000" w:rsidRPr="00D72FC4" w:rsidP="00D72FC4">
            <w:pPr>
              <w:pStyle w:val="ListBullet"/>
            </w:pPr>
            <w:r w:rsidRPr="00D72FC4">
              <w:t>general characteristics of various permanent/temporary and multiple disabilities including intellectual, physical, congenital and acquired disabilities</w:t>
            </w:r>
          </w:p>
          <w:p w:rsidR="00000000" w:rsidRPr="00D72FC4" w:rsidP="00D72FC4">
            <w:pPr>
              <w:pStyle w:val="ListBullet"/>
            </w:pPr>
            <w:r w:rsidRPr="00D72FC4">
              <w:t>methods of securing a range of whe</w:t>
            </w:r>
            <w:r w:rsidRPr="00D72FC4">
              <w:t>elchair/mobility devices and passengers with various disabilities</w:t>
            </w:r>
          </w:p>
          <w:p w:rsidR="00000000" w:rsidRPr="00D72FC4" w:rsidP="00D72FC4">
            <w:pPr>
              <w:pStyle w:val="ListBullet"/>
            </w:pPr>
            <w:r w:rsidRPr="00D72FC4">
              <w:t>passengers who cannot be seated in or on certain mobility aids while in transit</w:t>
            </w:r>
          </w:p>
          <w:p w:rsidR="00000000" w:rsidRPr="00D72FC4" w:rsidP="00D72FC4">
            <w:pPr>
              <w:pStyle w:val="ListBullet"/>
            </w:pPr>
            <w:r w:rsidRPr="00D72FC4">
              <w:t>procedures and protocols for providing wheelchair accessible taxi services to passengers</w:t>
            </w:r>
          </w:p>
          <w:p w:rsidR="00000000" w:rsidRPr="00D72FC4" w:rsidP="00D72FC4">
            <w:pPr>
              <w:pStyle w:val="ListBullet"/>
            </w:pPr>
            <w:r w:rsidRPr="00D72FC4">
              <w:t>procedures to be foll</w:t>
            </w:r>
            <w:r w:rsidRPr="00D72FC4">
              <w:t>owed in a driving emergency</w:t>
            </w:r>
          </w:p>
          <w:p w:rsidR="00000000" w:rsidRPr="00D72FC4" w:rsidP="00D72FC4">
            <w:pPr>
              <w:pStyle w:val="ListBullet"/>
            </w:pPr>
            <w:r w:rsidRPr="00D72FC4">
              <w:t>relevant state/territory road traffic authority road rules, regulations and licence requirements including the need to give priority to wheelchair passengers</w:t>
            </w:r>
          </w:p>
          <w:p w:rsidR="00000000" w:rsidRPr="00D72FC4" w:rsidP="00D72FC4">
            <w:pPr>
              <w:pStyle w:val="ListBullet"/>
            </w:pPr>
            <w:r w:rsidRPr="00D72FC4">
              <w:t>relevant WHS/OHS and environmental procedures and regulations</w:t>
            </w:r>
          </w:p>
          <w:p w:rsidR="00000000" w:rsidRPr="00D72FC4" w:rsidP="00D72FC4">
            <w:pPr>
              <w:pStyle w:val="ListBullet"/>
            </w:pPr>
            <w:r w:rsidRPr="00D72FC4">
              <w:t xml:space="preserve">sources </w:t>
            </w:r>
            <w:r w:rsidRPr="00D72FC4">
              <w:t>of information and documentation when providing wheelchair accessible taxi services to passengers</w:t>
            </w:r>
          </w:p>
          <w:p w:rsidR="00000000" w:rsidRPr="00D72FC4" w:rsidP="00D72FC4">
            <w:pPr>
              <w:pStyle w:val="ListBullet"/>
            </w:pPr>
            <w:r w:rsidRPr="00D72FC4">
              <w:t>taxi transport subsidy scheme bookings and fare concessions</w:t>
            </w:r>
          </w:p>
          <w:p w:rsidR="00000000" w:rsidRPr="00D72FC4" w:rsidP="00D72FC4">
            <w:pPr>
              <w:pStyle w:val="ListBullet"/>
            </w:pPr>
            <w:r w:rsidRPr="00D72FC4">
              <w:t xml:space="preserve">typical problems that can occur when providing wheelchair accessible taxi services to passengers, </w:t>
            </w:r>
            <w:r w:rsidRPr="00D72FC4">
              <w:t xml:space="preserve">and related </w:t>
            </w:r>
            <w:r w:rsidRPr="00D72FC4">
              <w:t>appropriate action that can be taken to prevent or solve these problems</w:t>
            </w:r>
          </w:p>
          <w:p w:rsidR="00000000" w:rsidRPr="00D72FC4" w:rsidP="00D72FC4">
            <w:pPr>
              <w:pStyle w:val="ListBullet"/>
            </w:pPr>
            <w:r w:rsidRPr="00D72FC4">
              <w:t>various types of mobility aids that cannot be secured safety in wheelchair accessible taxis</w:t>
            </w:r>
          </w:p>
          <w:p w:rsidR="00000000" w:rsidRPr="00D72FC4" w:rsidP="00D72FC4">
            <w:pPr>
              <w:pStyle w:val="ListBullet"/>
            </w:pPr>
            <w:r w:rsidRPr="00D72FC4">
              <w:t xml:space="preserve">vehicle and ancillary equipment controls, instructions and indicators and their </w:t>
            </w:r>
            <w:r w:rsidRPr="00D72FC4">
              <w:t>use</w:t>
            </w:r>
          </w:p>
          <w:p w:rsidR="00000000" w:rsidRPr="00D72FC4" w:rsidP="00D72FC4">
            <w:pPr>
              <w:pStyle w:val="ListBullet"/>
            </w:pPr>
            <w:r w:rsidRPr="00D72FC4">
              <w:t>workplace, company and customer service policies and procedures.</w:t>
            </w:r>
          </w:p>
        </w:tc>
      </w:tr>
    </w:tbl>
    <w:p w:rsidR="00F93EB5" w:rsidP="00D72FC4">
      <w:pPr>
        <w:pStyle w:val="BodyText"/>
      </w:pPr>
    </w:p>
    <w:p w:rsidR="00F93EB5" w:rsidP="00D72FC4">
      <w:pPr>
        <w:pStyle w:val="BodyText"/>
      </w:pPr>
    </w:p>
    <w:p w:rsidR="00000000" w:rsidRPr="00D72FC4" w:rsidP="00D72FC4">
      <w:pPr>
        <w:pStyle w:val="Heading1"/>
      </w:pPr>
      <w:bookmarkStart w:id="14" w:name="O_842022"/>
      <w:bookmarkEnd w:id="14"/>
      <w:r w:rsidRPr="00D72FC4">
        <w:t>Assessment Conditions</w:t>
      </w:r>
    </w:p>
    <w:tbl>
      <w:tblPr>
        <w:tblW w:w="0" w:type="auto"/>
        <w:tblCellMar>
          <w:left w:w="62" w:type="dxa"/>
          <w:right w:w="62" w:type="dxa"/>
        </w:tblCellMar>
        <w:tblLook w:val="0000"/>
      </w:tblPr>
      <w:tblGrid>
        <w:gridCol w:w="9196"/>
      </w:tblGrid>
      <w:tr w:rsidTr="00F93EB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D72FC4" w:rsidP="00D72FC4">
            <w:pPr>
              <w:pStyle w:val="BodyText"/>
            </w:pPr>
            <w:r w:rsidRPr="00D72FC4">
              <w:t xml:space="preserve">As a minimum, assessors must satisfy applicable regulatory requirements, which include requirements in the </w:t>
            </w:r>
            <w:r w:rsidRPr="00D72FC4">
              <w:rPr>
                <w:rStyle w:val="Emphasis"/>
              </w:rPr>
              <w:t>Standards for</w:t>
            </w:r>
            <w:r w:rsidRPr="00D72FC4">
              <w:t xml:space="preserve"> </w:t>
            </w:r>
            <w:r w:rsidRPr="00D72FC4">
              <w:rPr>
                <w:rStyle w:val="Emphasis"/>
              </w:rPr>
              <w:t xml:space="preserve">Registered </w:t>
            </w:r>
            <w:r w:rsidRPr="00D72FC4">
              <w:rPr>
                <w:rStyle w:val="Emphasis"/>
              </w:rPr>
              <w:t>Training Organisations</w:t>
            </w:r>
            <w:r w:rsidRPr="00D72FC4">
              <w:t xml:space="preserve"> current at the time of assessment. </w:t>
            </w:r>
          </w:p>
          <w:p w:rsidR="00000000" w:rsidRPr="00D72FC4" w:rsidP="00D72FC4">
            <w:pPr>
              <w:pStyle w:val="BodyText"/>
            </w:pPr>
            <w:r w:rsidRPr="00D72FC4">
              <w:t xml:space="preserve">As a minimum, assessment must satisfy applicable regulatory requirements, which include requirements in the </w:t>
            </w:r>
            <w:r w:rsidRPr="00D72FC4">
              <w:rPr>
                <w:rStyle w:val="Emphasis"/>
              </w:rPr>
              <w:t>Standards for</w:t>
            </w:r>
            <w:r w:rsidRPr="00D72FC4">
              <w:t xml:space="preserve"> </w:t>
            </w:r>
            <w:r w:rsidRPr="00D72FC4">
              <w:rPr>
                <w:rStyle w:val="Emphasis"/>
              </w:rPr>
              <w:t>Registered Training Organisations</w:t>
            </w:r>
            <w:r w:rsidRPr="00D72FC4">
              <w:t xml:space="preserve"> current at the time of assessment.</w:t>
            </w:r>
          </w:p>
          <w:p w:rsidR="00000000" w:rsidRPr="00D72FC4" w:rsidP="00D72FC4">
            <w:pPr>
              <w:pStyle w:val="BodyText"/>
            </w:pPr>
            <w:r w:rsidRPr="00D72FC4">
              <w:t>Assess</w:t>
            </w:r>
            <w:r w:rsidRPr="00D72FC4">
              <w:t>ment must occur in workplace operational situations where it is appropriate to do so; where this is not appropriate, assessment must occur in simulated workplace operational situations that replicate workplace conditions.</w:t>
            </w:r>
          </w:p>
          <w:p w:rsidR="00000000" w:rsidRPr="00D72FC4" w:rsidP="00D72FC4">
            <w:pPr>
              <w:pStyle w:val="BodyText"/>
            </w:pPr>
            <w:r w:rsidRPr="00D72FC4">
              <w:t>Practical assessment must occur us</w:t>
            </w:r>
            <w:r w:rsidRPr="00D72FC4">
              <w:t xml:space="preserve">ing a wheelchair accessible taxi or taxi approved by state/territory regulations. </w:t>
            </w:r>
          </w:p>
          <w:p w:rsidR="00000000" w:rsidRPr="00D72FC4" w:rsidP="00D72FC4">
            <w:pPr>
              <w:pStyle w:val="BodyText"/>
            </w:pPr>
            <w:r w:rsidRPr="00D72FC4">
              <w:t>Assessment processes and techniques must be appropriate to the language, literacy and numeracy requirements of the work being performed and the needs of the candidate.</w:t>
            </w:r>
          </w:p>
          <w:p w:rsidR="00000000" w:rsidRPr="00D72FC4" w:rsidP="00D72FC4">
            <w:pPr>
              <w:pStyle w:val="BodyText"/>
            </w:pPr>
            <w:r w:rsidRPr="00D72FC4">
              <w:t>Resou</w:t>
            </w:r>
            <w:r w:rsidRPr="00D72FC4">
              <w:t>rces for assessment include:</w:t>
            </w:r>
          </w:p>
          <w:p w:rsidR="00000000" w:rsidRPr="00D72FC4" w:rsidP="00D72FC4">
            <w:pPr>
              <w:pStyle w:val="ListBullet"/>
            </w:pPr>
            <w:r w:rsidRPr="00D72FC4">
              <w:t xml:space="preserve">a range of relevant exercises, case studies and/or simulations </w:t>
            </w:r>
          </w:p>
          <w:p w:rsidR="00000000" w:rsidRPr="00D72FC4" w:rsidP="00D72FC4">
            <w:pPr>
              <w:pStyle w:val="ListBullet"/>
            </w:pPr>
            <w:r w:rsidRPr="00D72FC4">
              <w:t>applicable documentation including workplace procedures, regulations, codes of practice and operation manuals</w:t>
            </w:r>
          </w:p>
          <w:p w:rsidR="00000000" w:rsidRPr="00D72FC4" w:rsidP="00D72FC4">
            <w:pPr>
              <w:pStyle w:val="ListBullet"/>
            </w:pPr>
            <w:r w:rsidRPr="00D72FC4">
              <w:t>relevant materials, tools, equipment</w:t>
            </w:r>
            <w:r w:rsidRPr="00D72FC4">
              <w:t xml:space="preserve"> and personal protective equipment currently used in industry.</w:t>
            </w:r>
          </w:p>
        </w:tc>
      </w:tr>
    </w:tbl>
    <w:p w:rsidR="00F93EB5" w:rsidP="00D72FC4">
      <w:pPr>
        <w:pStyle w:val="BodyText"/>
      </w:pPr>
    </w:p>
    <w:p w:rsidR="00F93EB5" w:rsidP="00D72FC4">
      <w:pPr>
        <w:pStyle w:val="BodyText"/>
      </w:pPr>
    </w:p>
    <w:p w:rsidR="00000000" w:rsidRPr="00D72FC4" w:rsidP="00D72FC4">
      <w:pPr>
        <w:pStyle w:val="Heading1"/>
      </w:pPr>
      <w:bookmarkStart w:id="15" w:name="O_842025"/>
      <w:bookmarkEnd w:id="15"/>
      <w:r w:rsidRPr="00D72FC4">
        <w:t>Links</w:t>
      </w:r>
    </w:p>
    <w:p w:rsidR="00000000" w:rsidRPr="00D72FC4" w:rsidP="00F93EB5">
      <w:pPr>
        <w:pStyle w:val="BodyText"/>
      </w:pPr>
      <w:r w:rsidRPr="00D72FC4">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564CBE">
        <w:rPr>
          <w:rStyle w:val="Hyperlink"/>
        </w:rPr>
        <w:t>https://vetnet.gov.au/Pages/TrainingDocs.aspx?q=df441c6e-213d-43e3-874c-0b3f7036d851</w:t>
      </w:r>
      <w:r>
        <w:fldChar w:fldCharType="end"/>
      </w:r>
    </w:p>
    <w:p w:rsidR="00000000" w:rsidRPr="00D72FC4" w:rsidP="00D72FC4"/>
    <w:sectPr w:rsidSect="00D72FC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2FC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2FC4" w:rsidRPr="00F93EB5" w:rsidP="00F93EB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2FC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3EB5" w:rsidP="00D72FC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F93EB5" w:rsidP="00D72FC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F93EB5" w:rsidP="00D72FC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2FC4" w:rsidP="00D72FC4">
    <w:pPr>
      <w:pStyle w:val="Footer"/>
      <w:framePr w:wrap="around"/>
    </w:pPr>
    <w:r>
      <w:fldChar w:fldCharType="begin"/>
    </w:r>
    <w:r>
      <w:instrText xml:space="preserve"> DOCPROPERTY  Subject  \* MERGEFORMAT </w:instrText>
    </w:r>
    <w:r>
      <w:fldChar w:fldCharType="separate"/>
    </w:r>
    <w:r w:rsidR="00F93EB5">
      <w:t>Approved</w:t>
    </w:r>
    <w:r w:rsidR="00F93EB5">
      <w:fldChar w:fldCharType="end"/>
    </w:r>
    <w:r>
      <w:tab/>
      <w:t xml:space="preserve">Page </w:t>
    </w:r>
    <w:r>
      <w:fldChar w:fldCharType="begin"/>
    </w:r>
    <w:r>
      <w:instrText xml:space="preserve"> PAGE  \* Arabic  \* MERGEFORMAT </w:instrText>
    </w:r>
    <w:r>
      <w:fldChar w:fldCharType="separate"/>
    </w:r>
    <w:r w:rsidR="00F93EB5">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93EB5">
      <w:rPr>
        <w:noProof/>
      </w:rPr>
      <w:t>6</w:t>
    </w:r>
    <w:r>
      <w:rPr>
        <w:noProof/>
      </w:rPr>
      <w:fldChar w:fldCharType="end"/>
    </w:r>
  </w:p>
  <w:p w:rsidR="00D72FC4" w:rsidP="00D72FC4">
    <w:pPr>
      <w:pStyle w:val="Footer"/>
      <w:framePr w:wrap="around"/>
    </w:pPr>
    <w:r>
      <w:t xml:space="preserve">© Commonwealth of Australia, </w:t>
    </w:r>
    <w:r>
      <w:fldChar w:fldCharType="begin"/>
    </w:r>
    <w:r>
      <w:instrText xml:space="preserve"> DATE  \@ "yyyy"  \* MERGEFORMAT </w:instrText>
    </w:r>
    <w:r>
      <w:fldChar w:fldCharType="separate"/>
    </w:r>
    <w:r w:rsidR="00F93EB5">
      <w:rPr>
        <w:noProof/>
      </w:rPr>
      <w:t>2025</w:t>
    </w:r>
    <w:r>
      <w:fldChar w:fldCharType="end"/>
    </w:r>
    <w:r>
      <w:tab/>
    </w:r>
    <w:r>
      <w:fldChar w:fldCharType="begin"/>
    </w:r>
    <w:r>
      <w:instrText xml:space="preserve"> DOCPROPERTY  Author  \* MERGEFORMAT </w:instrText>
    </w:r>
    <w:r>
      <w:fldChar w:fldCharType="separate"/>
    </w:r>
    <w:r w:rsidR="00F93EB5">
      <w:t>Industry Skills Australia</w:t>
    </w:r>
    <w:r w:rsidR="00F93EB5">
      <w:fldChar w:fldCharType="end"/>
    </w:r>
  </w:p>
  <w:p w:rsidR="00D72FC4" w:rsidP="00D72FC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2FC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3EB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72FC4" w:rsidRPr="00F93EB5" w:rsidP="00F93EB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2FC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3EB5" w:rsidRPr="002D2AF8" w:rsidP="00D72FC4">
    <w:pPr>
      <w:pStyle w:val="Header"/>
      <w:framePr w:wrap="around"/>
    </w:pPr>
    <w:r>
      <w:fldChar w:fldCharType="begin"/>
    </w:r>
    <w:r>
      <w:instrText xml:space="preserve"> TITLE   \* MERGEFORMAT </w:instrText>
    </w:r>
    <w:r>
      <w:fldChar w:fldCharType="separate"/>
    </w:r>
    <w:r>
      <w:t>TLIC2040 Provide wheelchair accessible taxi services to passengers with disabilities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F93EB5" w:rsidP="00D72FC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2FC4" w:rsidRPr="002D2AF8" w:rsidP="00D72FC4">
    <w:pPr>
      <w:pStyle w:val="Header"/>
      <w:framePr w:wrap="around"/>
    </w:pPr>
    <w:r>
      <w:fldChar w:fldCharType="begin"/>
    </w:r>
    <w:r>
      <w:instrText xml:space="preserve"> TITLE   \* MERGEFORMAT </w:instrText>
    </w:r>
    <w:r>
      <w:fldChar w:fldCharType="separate"/>
    </w:r>
    <w:r w:rsidR="00F93EB5">
      <w:t>TLIC2040 Provide wheelchair accessible taxi services to passengers with disabilities</w:t>
    </w:r>
    <w:r w:rsidR="00F93EB5">
      <w:fldChar w:fldCharType="end"/>
    </w:r>
    <w:r>
      <w:tab/>
      <w:t xml:space="preserve">Date this document was generated: </w:t>
    </w:r>
    <w:r>
      <w:fldChar w:fldCharType="begin"/>
    </w:r>
    <w:r>
      <w:instrText xml:space="preserve"> CREATEDATE  \@ "d MMMM yyyy"  \* MERGEFORMAT </w:instrText>
    </w:r>
    <w:r>
      <w:fldChar w:fldCharType="separate"/>
    </w:r>
    <w:r w:rsidR="00F93EB5">
      <w:rPr>
        <w:noProof/>
      </w:rPr>
      <w:t>2 March 2025</w:t>
    </w:r>
    <w:r>
      <w:fldChar w:fldCharType="end"/>
    </w:r>
  </w:p>
  <w:p w:rsidR="00D72FC4" w:rsidP="00D72FC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FCE275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9CEE91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E1269C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unhideWhenUsed="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72FC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72FC4"/>
    <w:pPr>
      <w:spacing w:before="360" w:after="60"/>
      <w:outlineLvl w:val="0"/>
    </w:pPr>
    <w:rPr>
      <w:sz w:val="32"/>
    </w:rPr>
  </w:style>
  <w:style w:type="paragraph" w:styleId="Heading2">
    <w:name w:val="heading 2"/>
    <w:basedOn w:val="HeadingBase"/>
    <w:next w:val="BodyText"/>
    <w:link w:val="Heading2Char"/>
    <w:qFormat/>
    <w:rsid w:val="00D72FC4"/>
    <w:pPr>
      <w:keepLines/>
      <w:spacing w:before="240" w:after="120"/>
      <w:outlineLvl w:val="1"/>
    </w:pPr>
    <w:rPr>
      <w:sz w:val="28"/>
      <w:szCs w:val="40"/>
    </w:rPr>
  </w:style>
  <w:style w:type="paragraph" w:styleId="Heading3">
    <w:name w:val="heading 3"/>
    <w:basedOn w:val="HeadingBase"/>
    <w:next w:val="BodyText"/>
    <w:link w:val="Heading3Char"/>
    <w:qFormat/>
    <w:rsid w:val="00D72FC4"/>
    <w:pPr>
      <w:spacing w:before="180" w:after="120"/>
      <w:outlineLvl w:val="2"/>
    </w:pPr>
    <w:rPr>
      <w:spacing w:val="-10"/>
      <w:kern w:val="32"/>
    </w:rPr>
  </w:style>
  <w:style w:type="paragraph" w:styleId="Heading4">
    <w:name w:val="heading 4"/>
    <w:basedOn w:val="HeadingBase"/>
    <w:next w:val="BodyText"/>
    <w:link w:val="Heading4Char"/>
    <w:qFormat/>
    <w:rsid w:val="00D72FC4"/>
    <w:pPr>
      <w:spacing w:before="160" w:after="120"/>
      <w:outlineLvl w:val="3"/>
    </w:pPr>
    <w:rPr>
      <w:sz w:val="22"/>
    </w:rPr>
  </w:style>
  <w:style w:type="paragraph" w:styleId="Heading5">
    <w:name w:val="heading 5"/>
    <w:basedOn w:val="HeadingBase"/>
    <w:next w:val="Normal"/>
    <w:link w:val="Heading5Char"/>
    <w:qFormat/>
    <w:rsid w:val="00D72FC4"/>
    <w:pPr>
      <w:spacing w:before="80"/>
      <w:outlineLvl w:val="4"/>
    </w:pPr>
    <w:rPr>
      <w:color w:val="918585"/>
      <w:sz w:val="20"/>
    </w:rPr>
  </w:style>
  <w:style w:type="paragraph" w:styleId="Heading6">
    <w:name w:val="heading 6"/>
    <w:basedOn w:val="HeadingBase"/>
    <w:next w:val="Normal"/>
    <w:link w:val="Heading6Char"/>
    <w:qFormat/>
    <w:rsid w:val="00D72FC4"/>
    <w:pPr>
      <w:spacing w:before="60"/>
      <w:outlineLvl w:val="5"/>
    </w:pPr>
    <w:rPr>
      <w:color w:val="918585"/>
      <w:sz w:val="20"/>
    </w:rPr>
  </w:style>
  <w:style w:type="paragraph" w:styleId="Heading7">
    <w:name w:val="heading 7"/>
    <w:basedOn w:val="Normal"/>
    <w:next w:val="Normal"/>
    <w:link w:val="Heading7Char"/>
    <w:qFormat/>
    <w:rsid w:val="00D72FC4"/>
    <w:pPr>
      <w:ind w:left="720"/>
      <w:outlineLvl w:val="6"/>
    </w:pPr>
    <w:rPr>
      <w:i/>
    </w:rPr>
  </w:style>
  <w:style w:type="paragraph" w:styleId="Heading8">
    <w:name w:val="heading 8"/>
    <w:basedOn w:val="Normal"/>
    <w:next w:val="Normal"/>
    <w:link w:val="Heading8Char"/>
    <w:qFormat/>
    <w:rsid w:val="00D72FC4"/>
    <w:pPr>
      <w:ind w:left="720"/>
      <w:outlineLvl w:val="7"/>
    </w:pPr>
    <w:rPr>
      <w:i/>
    </w:rPr>
  </w:style>
  <w:style w:type="paragraph" w:styleId="Heading9">
    <w:name w:val="heading 9"/>
    <w:basedOn w:val="Normal"/>
    <w:next w:val="Normal"/>
    <w:link w:val="Heading9Char"/>
    <w:qFormat/>
    <w:rsid w:val="00D72FC4"/>
    <w:pPr>
      <w:ind w:left="720"/>
      <w:outlineLvl w:val="8"/>
    </w:pPr>
    <w:rPr>
      <w:i/>
    </w:rPr>
  </w:style>
  <w:style w:type="character" w:default="1" w:styleId="DefaultParagraphFont">
    <w:name w:val="Default Paragraph Font"/>
    <w:uiPriority w:val="1"/>
    <w:unhideWhenUsed/>
    <w:rsid w:val="00D72FC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72FC4"/>
  </w:style>
  <w:style w:type="character" w:customStyle="1" w:styleId="Heading1Char">
    <w:name w:val="Heading 1 Char"/>
    <w:basedOn w:val="DefaultParagraphFont"/>
    <w:link w:val="Heading1"/>
    <w:rsid w:val="00D72FC4"/>
    <w:rPr>
      <w:rFonts w:ascii="Times New Roman" w:eastAsia="Times New Roman" w:hAnsi="Times New Roman" w:cs="Times New Roman"/>
      <w:b/>
      <w:sz w:val="32"/>
      <w:szCs w:val="20"/>
      <w:lang w:eastAsia="en-US"/>
    </w:rPr>
  </w:style>
  <w:style w:type="paragraph" w:styleId="BodyText">
    <w:name w:val="Body Text"/>
    <w:basedOn w:val="Normal"/>
    <w:link w:val="BodyTextChar"/>
    <w:rsid w:val="00D72FC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72FC4"/>
    <w:rPr>
      <w:rFonts w:ascii="Times New Roman" w:eastAsia="Times New Roman" w:hAnsi="Times New Roman" w:cs="Times New Roman"/>
      <w:sz w:val="24"/>
      <w:lang w:eastAsia="en-US"/>
    </w:rPr>
  </w:style>
  <w:style w:type="paragraph" w:styleId="ListBullet">
    <w:name w:val="List Bullet"/>
    <w:basedOn w:val="List"/>
    <w:rsid w:val="00D72FC4"/>
    <w:pPr>
      <w:numPr>
        <w:numId w:val="12"/>
      </w:numPr>
      <w:tabs>
        <w:tab w:val="clear" w:pos="340"/>
      </w:tabs>
      <w:spacing w:before="40" w:after="40"/>
    </w:pPr>
  </w:style>
  <w:style w:type="character" w:customStyle="1" w:styleId="SpecialBold">
    <w:name w:val="Special Bold"/>
    <w:basedOn w:val="DefaultParagraphFont"/>
    <w:rsid w:val="00D72FC4"/>
    <w:rPr>
      <w:b/>
      <w:spacing w:val="0"/>
    </w:rPr>
  </w:style>
  <w:style w:type="paragraph" w:styleId="ListBullet2">
    <w:name w:val="List Bullet 2"/>
    <w:basedOn w:val="List2"/>
    <w:rsid w:val="00D72FC4"/>
    <w:pPr>
      <w:numPr>
        <w:numId w:val="13"/>
      </w:numPr>
      <w:tabs>
        <w:tab w:val="clear" w:pos="680"/>
      </w:tabs>
    </w:pPr>
  </w:style>
  <w:style w:type="character" w:styleId="Emphasis">
    <w:name w:val="Emphasis"/>
    <w:basedOn w:val="DefaultParagraphFont"/>
    <w:qFormat/>
    <w:rsid w:val="00D72FC4"/>
    <w:rPr>
      <w:i/>
    </w:rPr>
  </w:style>
  <w:style w:type="paragraph" w:customStyle="1" w:styleId="SuperHeading">
    <w:name w:val="SuperHeading"/>
    <w:basedOn w:val="Normal"/>
    <w:rsid w:val="00D72FC4"/>
    <w:pPr>
      <w:spacing w:before="240" w:after="120"/>
      <w:outlineLvl w:val="0"/>
    </w:pPr>
    <w:rPr>
      <w:rFonts w:ascii="Times New Roman" w:hAnsi="Times New Roman"/>
      <w:b/>
      <w:sz w:val="32"/>
    </w:rPr>
  </w:style>
  <w:style w:type="paragraph" w:customStyle="1" w:styleId="AllowPageBreak">
    <w:name w:val="AllowPageBreak"/>
    <w:rsid w:val="00D72FC4"/>
    <w:pPr>
      <w:widowControl w:val="0"/>
      <w:spacing w:after="0" w:line="240" w:lineRule="auto"/>
    </w:pPr>
    <w:rPr>
      <w:rFonts w:ascii="Times New Roman" w:eastAsia="Times New Roman" w:hAnsi="Times New Roman" w:cs="Times New Roman"/>
      <w:noProof/>
      <w:sz w:val="2"/>
      <w:szCs w:val="20"/>
      <w:lang w:eastAsia="en-US"/>
    </w:rPr>
  </w:style>
  <w:style w:type="paragraph" w:styleId="ListContinue">
    <w:name w:val="List Continue"/>
    <w:basedOn w:val="List"/>
    <w:rsid w:val="00D72FC4"/>
    <w:pPr>
      <w:ind w:firstLine="0"/>
    </w:pPr>
  </w:style>
  <w:style w:type="character" w:customStyle="1" w:styleId="Heading2Char">
    <w:name w:val="Heading 2 Char"/>
    <w:basedOn w:val="DefaultParagraphFont"/>
    <w:link w:val="Heading2"/>
    <w:rsid w:val="00D72FC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72FC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72FC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72FC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72FC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72FC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72FC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72FC4"/>
    <w:rPr>
      <w:rFonts w:ascii="Courier New" w:eastAsia="Times New Roman" w:hAnsi="Courier New" w:cs="Times New Roman"/>
      <w:i/>
      <w:szCs w:val="20"/>
      <w:lang w:eastAsia="en-US"/>
    </w:rPr>
  </w:style>
  <w:style w:type="paragraph" w:customStyle="1" w:styleId="HeadingBase">
    <w:name w:val="Heading Base"/>
    <w:rsid w:val="00D72FC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72FC4"/>
    <w:pPr>
      <w:tabs>
        <w:tab w:val="right" w:leader="dot" w:pos="9072"/>
      </w:tabs>
      <w:ind w:left="567"/>
    </w:pPr>
    <w:rPr>
      <w:szCs w:val="22"/>
    </w:rPr>
  </w:style>
  <w:style w:type="paragraph" w:customStyle="1" w:styleId="TOCBase">
    <w:name w:val="TOC Base"/>
    <w:rsid w:val="00D72FC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72FC4"/>
    <w:pPr>
      <w:tabs>
        <w:tab w:val="right" w:leader="dot" w:pos="9072"/>
      </w:tabs>
      <w:spacing w:before="40" w:after="40"/>
      <w:ind w:left="284"/>
    </w:pPr>
    <w:rPr>
      <w:rFonts w:ascii="Times New Roman" w:hAnsi="Times New Roman"/>
    </w:rPr>
  </w:style>
  <w:style w:type="paragraph" w:styleId="TOC1">
    <w:name w:val="toc 1"/>
    <w:basedOn w:val="TOCBase"/>
    <w:next w:val="Normal"/>
    <w:rsid w:val="00D72FC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72FC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72FC4"/>
    <w:rPr>
      <w:rFonts w:ascii="Times New Roman" w:eastAsia="Times New Roman" w:hAnsi="Times New Roman" w:cs="Times New Roman"/>
      <w:sz w:val="16"/>
      <w:lang w:eastAsia="en-US"/>
    </w:rPr>
  </w:style>
  <w:style w:type="paragraph" w:styleId="Title">
    <w:name w:val="Title"/>
    <w:basedOn w:val="HeadingBase"/>
    <w:link w:val="TitleChar"/>
    <w:qFormat/>
    <w:rsid w:val="00D72FC4"/>
    <w:pPr>
      <w:spacing w:before="5040"/>
      <w:jc w:val="center"/>
    </w:pPr>
    <w:rPr>
      <w:sz w:val="48"/>
      <w:szCs w:val="72"/>
      <w:lang w:val="en-US"/>
    </w:rPr>
  </w:style>
  <w:style w:type="character" w:customStyle="1" w:styleId="TitleChar">
    <w:name w:val="Title Char"/>
    <w:basedOn w:val="DefaultParagraphFont"/>
    <w:link w:val="Title"/>
    <w:rsid w:val="00D72FC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72FC4"/>
    <w:pPr>
      <w:tabs>
        <w:tab w:val="left" w:pos="3600"/>
        <w:tab w:val="left" w:pos="3958"/>
      </w:tabs>
    </w:pPr>
  </w:style>
  <w:style w:type="paragraph" w:styleId="List">
    <w:name w:val="List"/>
    <w:basedOn w:val="BodyText"/>
    <w:next w:val="BodyText"/>
    <w:rsid w:val="00D72FC4"/>
    <w:pPr>
      <w:tabs>
        <w:tab w:val="left" w:pos="340"/>
      </w:tabs>
      <w:spacing w:before="60" w:after="60"/>
      <w:ind w:left="340" w:hanging="340"/>
    </w:pPr>
  </w:style>
  <w:style w:type="paragraph" w:customStyle="1" w:styleId="Note">
    <w:name w:val="Note"/>
    <w:basedOn w:val="BodyText"/>
    <w:rsid w:val="00D72FC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72FC4"/>
    <w:pPr>
      <w:framePr w:wrap="auto" w:hAnchor="text" w:y="6049"/>
    </w:pPr>
    <w:rPr>
      <w:color w:val="000000"/>
      <w:sz w:val="40"/>
    </w:rPr>
  </w:style>
  <w:style w:type="paragraph" w:customStyle="1" w:styleId="TOCTitle">
    <w:name w:val="TOCTitle"/>
    <w:basedOn w:val="Heading1"/>
    <w:rsid w:val="00D72FC4"/>
    <w:pPr>
      <w:spacing w:after="240"/>
      <w:jc w:val="center"/>
      <w:outlineLvl w:val="9"/>
    </w:pPr>
    <w:rPr>
      <w:caps/>
    </w:rPr>
  </w:style>
  <w:style w:type="paragraph" w:customStyle="1" w:styleId="Version">
    <w:name w:val="Version"/>
    <w:rsid w:val="00D72FC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72FC4"/>
    <w:pPr>
      <w:keepNext w:val="0"/>
      <w:tabs>
        <w:tab w:val="right" w:pos="4176"/>
      </w:tabs>
      <w:ind w:left="198" w:hanging="198"/>
    </w:pPr>
    <w:rPr>
      <w:rFonts w:ascii="Garamond" w:hAnsi="Garamond"/>
    </w:rPr>
  </w:style>
  <w:style w:type="paragraph" w:styleId="IndexHeading">
    <w:name w:val="index heading"/>
    <w:basedOn w:val="Normal"/>
    <w:next w:val="Index1"/>
    <w:semiHidden/>
    <w:rsid w:val="00D72FC4"/>
    <w:pPr>
      <w:spacing w:before="120" w:after="120"/>
    </w:pPr>
    <w:rPr>
      <w:rFonts w:ascii="Arial" w:hAnsi="Arial"/>
      <w:b/>
      <w:color w:val="918585"/>
      <w:sz w:val="24"/>
    </w:rPr>
  </w:style>
  <w:style w:type="paragraph" w:styleId="Header">
    <w:name w:val="header"/>
    <w:basedOn w:val="Normal"/>
    <w:link w:val="HeaderChar"/>
    <w:rsid w:val="00D72FC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72FC4"/>
    <w:rPr>
      <w:rFonts w:ascii="Times New Roman" w:eastAsia="Times New Roman" w:hAnsi="Times New Roman" w:cs="Times New Roman"/>
      <w:sz w:val="16"/>
      <w:szCs w:val="20"/>
      <w:lang w:val="en-GB" w:eastAsia="en-US"/>
    </w:rPr>
  </w:style>
  <w:style w:type="paragraph" w:customStyle="1" w:styleId="Chapter">
    <w:name w:val="Chapter"/>
    <w:basedOn w:val="Normal"/>
    <w:rsid w:val="00D72FC4"/>
    <w:pPr>
      <w:spacing w:before="240"/>
    </w:pPr>
    <w:rPr>
      <w:rFonts w:ascii="Times New Roman" w:hAnsi="Times New Roman"/>
      <w:smallCaps/>
      <w:spacing w:val="80"/>
      <w:sz w:val="28"/>
    </w:rPr>
  </w:style>
  <w:style w:type="paragraph" w:customStyle="1" w:styleId="InChapter">
    <w:name w:val="InChapter"/>
    <w:basedOn w:val="Heading3"/>
    <w:rsid w:val="00D72FC4"/>
    <w:pPr>
      <w:spacing w:after="240"/>
      <w:outlineLvl w:val="9"/>
    </w:pPr>
    <w:rPr>
      <w:noProof/>
    </w:rPr>
  </w:style>
  <w:style w:type="paragraph" w:styleId="Index2">
    <w:name w:val="index 2"/>
    <w:basedOn w:val="Normal"/>
    <w:next w:val="Normal"/>
    <w:semiHidden/>
    <w:rsid w:val="00D72FC4"/>
    <w:pPr>
      <w:tabs>
        <w:tab w:val="right" w:pos="4176"/>
      </w:tabs>
      <w:ind w:left="568" w:hanging="284"/>
    </w:pPr>
    <w:rPr>
      <w:rFonts w:ascii="Garamond" w:hAnsi="Garamond"/>
    </w:rPr>
  </w:style>
  <w:style w:type="paragraph" w:customStyle="1" w:styleId="Byline">
    <w:name w:val="Byline"/>
    <w:rsid w:val="00D72FC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72FC4"/>
    <w:pPr>
      <w:tabs>
        <w:tab w:val="clear" w:pos="3600"/>
        <w:tab w:val="clear" w:pos="3958"/>
      </w:tabs>
      <w:jc w:val="right"/>
    </w:pPr>
  </w:style>
  <w:style w:type="paragraph" w:styleId="Caption">
    <w:name w:val="caption"/>
    <w:basedOn w:val="BodyText"/>
    <w:next w:val="Normal"/>
    <w:qFormat/>
    <w:rsid w:val="00D72FC4"/>
    <w:pPr>
      <w:framePr w:w="2268" w:hSpace="181" w:vSpace="181" w:wrap="around" w:vAnchor="text" w:hAnchor="page" w:x="1135" w:y="285" w:anchorLock="1"/>
    </w:pPr>
    <w:rPr>
      <w:i/>
    </w:rPr>
  </w:style>
  <w:style w:type="paragraph" w:customStyle="1" w:styleId="MiniTOCTitle">
    <w:name w:val="MiniTOCTitle"/>
    <w:basedOn w:val="Heading4"/>
    <w:rsid w:val="00D72FC4"/>
    <w:pPr>
      <w:spacing w:before="240"/>
      <w:outlineLvl w:val="9"/>
    </w:pPr>
    <w:rPr>
      <w:noProof/>
      <w:sz w:val="24"/>
    </w:rPr>
  </w:style>
  <w:style w:type="paragraph" w:customStyle="1" w:styleId="MiniTOCItem">
    <w:name w:val="MiniTOCItem"/>
    <w:basedOn w:val="ListBullet"/>
    <w:rsid w:val="00D72FC4"/>
    <w:pPr>
      <w:numPr>
        <w:numId w:val="0"/>
      </w:numPr>
      <w:tabs>
        <w:tab w:val="right" w:leader="dot" w:pos="6521"/>
      </w:tabs>
      <w:spacing w:before="0" w:after="0"/>
    </w:pPr>
  </w:style>
  <w:style w:type="paragraph" w:customStyle="1" w:styleId="TOFTitle">
    <w:name w:val="TOFTitle"/>
    <w:basedOn w:val="TOCTitle"/>
    <w:rsid w:val="00D72FC4"/>
  </w:style>
  <w:style w:type="paragraph" w:styleId="TableofFigures">
    <w:name w:val="table of figures"/>
    <w:basedOn w:val="Normal"/>
    <w:next w:val="Normal"/>
    <w:semiHidden/>
    <w:rsid w:val="00D72FC4"/>
    <w:pPr>
      <w:tabs>
        <w:tab w:val="right" w:leader="dot" w:pos="9072"/>
      </w:tabs>
      <w:ind w:left="970" w:hanging="403"/>
    </w:pPr>
    <w:rPr>
      <w:rFonts w:ascii="Times New Roman" w:hAnsi="Times New Roman"/>
      <w:b/>
    </w:rPr>
  </w:style>
  <w:style w:type="paragraph" w:styleId="ListNumber">
    <w:name w:val="List Number"/>
    <w:basedOn w:val="List"/>
    <w:rsid w:val="00D72FC4"/>
    <w:pPr>
      <w:numPr>
        <w:numId w:val="15"/>
      </w:numPr>
      <w:tabs>
        <w:tab w:val="clear" w:pos="340"/>
      </w:tabs>
    </w:pPr>
  </w:style>
  <w:style w:type="character" w:customStyle="1" w:styleId="WingdingSymbols">
    <w:name w:val="Wingding Symbols"/>
    <w:rsid w:val="00D72FC4"/>
    <w:rPr>
      <w:rFonts w:ascii="Wingdings" w:hAnsi="Wingdings"/>
    </w:rPr>
  </w:style>
  <w:style w:type="paragraph" w:customStyle="1" w:styleId="TableHeading">
    <w:name w:val="Table Heading"/>
    <w:basedOn w:val="HeadingBase"/>
    <w:rsid w:val="00D72FC4"/>
    <w:pPr>
      <w:keepLines/>
      <w:pBdr>
        <w:bottom w:val="single" w:sz="6" w:space="1" w:color="918585"/>
      </w:pBdr>
      <w:spacing w:before="240"/>
    </w:pPr>
  </w:style>
  <w:style w:type="character" w:customStyle="1" w:styleId="HotSpot">
    <w:name w:val="HotSpot"/>
    <w:rsid w:val="00D72FC4"/>
    <w:rPr>
      <w:color w:val="0033CC"/>
      <w:u w:val="none"/>
    </w:rPr>
  </w:style>
  <w:style w:type="paragraph" w:customStyle="1" w:styleId="BodyTextRight">
    <w:name w:val="Body Text Right"/>
    <w:basedOn w:val="BodyText"/>
    <w:rsid w:val="00D72FC4"/>
    <w:pPr>
      <w:spacing w:before="0" w:after="0"/>
      <w:jc w:val="right"/>
    </w:pPr>
  </w:style>
  <w:style w:type="paragraph" w:styleId="Index3">
    <w:name w:val="index 3"/>
    <w:basedOn w:val="ListNumber2"/>
    <w:next w:val="Normal"/>
    <w:semiHidden/>
    <w:rsid w:val="00D72FC4"/>
    <w:pPr>
      <w:numPr>
        <w:numId w:val="0"/>
      </w:numPr>
      <w:tabs>
        <w:tab w:val="right" w:leader="dot" w:pos="4176"/>
      </w:tabs>
    </w:pPr>
  </w:style>
  <w:style w:type="paragraph" w:styleId="ListNumber2">
    <w:name w:val="List Number 2"/>
    <w:basedOn w:val="List2"/>
    <w:rsid w:val="00D72FC4"/>
    <w:pPr>
      <w:numPr>
        <w:numId w:val="10"/>
      </w:numPr>
      <w:tabs>
        <w:tab w:val="clear" w:pos="1060"/>
      </w:tabs>
    </w:pPr>
  </w:style>
  <w:style w:type="paragraph" w:customStyle="1" w:styleId="MarginNote">
    <w:name w:val="Margin Note"/>
    <w:basedOn w:val="BodyText"/>
    <w:rsid w:val="00D72FC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72FC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72FC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72FC4"/>
    <w:rPr>
      <w:sz w:val="32"/>
    </w:rPr>
  </w:style>
  <w:style w:type="paragraph" w:customStyle="1" w:styleId="HeadingProcedure">
    <w:name w:val="Heading Procedure"/>
    <w:basedOn w:val="HeadingBase"/>
    <w:next w:val="Normal"/>
    <w:rsid w:val="00D72FC4"/>
    <w:pPr>
      <w:tabs>
        <w:tab w:val="left" w:pos="0"/>
      </w:tabs>
      <w:spacing w:before="120" w:after="60"/>
    </w:pPr>
    <w:rPr>
      <w:i/>
      <w:color w:val="918585"/>
      <w:sz w:val="22"/>
    </w:rPr>
  </w:style>
  <w:style w:type="paragraph" w:customStyle="1" w:styleId="TableBodyText">
    <w:name w:val="Table Body Text"/>
    <w:basedOn w:val="BodyText"/>
    <w:rsid w:val="00D72FC4"/>
    <w:pPr>
      <w:spacing w:before="60" w:after="60"/>
    </w:pPr>
  </w:style>
  <w:style w:type="paragraph" w:customStyle="1" w:styleId="ListNote">
    <w:name w:val="List Note"/>
    <w:basedOn w:val="List"/>
    <w:rsid w:val="00D72FC4"/>
    <w:pPr>
      <w:pBdr>
        <w:top w:val="single" w:sz="6" w:space="2" w:color="918585"/>
        <w:bottom w:val="single" w:sz="6" w:space="2" w:color="918585"/>
      </w:pBdr>
      <w:tabs>
        <w:tab w:val="left" w:pos="1021"/>
      </w:tabs>
      <w:ind w:firstLine="0"/>
    </w:pPr>
  </w:style>
  <w:style w:type="paragraph" w:customStyle="1" w:styleId="Warning">
    <w:name w:val="Warning"/>
    <w:basedOn w:val="BodyText"/>
    <w:rsid w:val="00D72FC4"/>
    <w:pPr>
      <w:shd w:val="clear" w:color="auto" w:fill="D9D9D9"/>
      <w:tabs>
        <w:tab w:val="left" w:pos="992"/>
      </w:tabs>
      <w:ind w:left="119" w:right="119"/>
    </w:pPr>
    <w:rPr>
      <w:sz w:val="20"/>
    </w:rPr>
  </w:style>
  <w:style w:type="paragraph" w:customStyle="1" w:styleId="MarginIcons">
    <w:name w:val="Margin Icons"/>
    <w:basedOn w:val="BodyText"/>
    <w:rsid w:val="00D72FC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72FC4"/>
    <w:rPr>
      <w:rFonts w:ascii="Courier New" w:hAnsi="Courier New"/>
    </w:rPr>
  </w:style>
  <w:style w:type="paragraph" w:customStyle="1" w:styleId="NoteBullet">
    <w:name w:val="Note Bullet"/>
    <w:basedOn w:val="Note"/>
    <w:rsid w:val="00D72FC4"/>
    <w:pPr>
      <w:tabs>
        <w:tab w:val="clear" w:pos="680"/>
      </w:tabs>
      <w:spacing w:before="60" w:after="60"/>
    </w:pPr>
  </w:style>
  <w:style w:type="paragraph" w:customStyle="1" w:styleId="SubHeading2">
    <w:name w:val="SubHeading2"/>
    <w:basedOn w:val="HeadingBase"/>
    <w:rsid w:val="00D72FC4"/>
    <w:pPr>
      <w:spacing w:before="240" w:after="60"/>
    </w:pPr>
    <w:rPr>
      <w:sz w:val="20"/>
    </w:rPr>
  </w:style>
  <w:style w:type="paragraph" w:customStyle="1" w:styleId="SubHeading1">
    <w:name w:val="SubHeading1"/>
    <w:basedOn w:val="HeadingBase"/>
    <w:rsid w:val="00D72FC4"/>
    <w:pPr>
      <w:spacing w:before="240" w:after="60"/>
    </w:pPr>
    <w:rPr>
      <w:color w:val="918585"/>
      <w:sz w:val="22"/>
    </w:rPr>
  </w:style>
  <w:style w:type="paragraph" w:customStyle="1" w:styleId="SideHeading">
    <w:name w:val="Side Heading"/>
    <w:basedOn w:val="HeadingBase"/>
    <w:rsid w:val="00D72FC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72FC4"/>
    <w:pPr>
      <w:tabs>
        <w:tab w:val="num" w:pos="360"/>
      </w:tabs>
    </w:pPr>
  </w:style>
  <w:style w:type="paragraph" w:styleId="PlainText">
    <w:name w:val="Plain Text"/>
    <w:basedOn w:val="Normal"/>
    <w:link w:val="PlainTextChar"/>
    <w:rsid w:val="00D72FC4"/>
    <w:rPr>
      <w:sz w:val="20"/>
    </w:rPr>
  </w:style>
  <w:style w:type="character" w:customStyle="1" w:styleId="PlainTextChar">
    <w:name w:val="Plain Text Char"/>
    <w:basedOn w:val="DefaultParagraphFont"/>
    <w:link w:val="PlainText"/>
    <w:rsid w:val="00D72FC4"/>
    <w:rPr>
      <w:rFonts w:ascii="Courier New" w:eastAsia="Times New Roman" w:hAnsi="Courier New" w:cs="Times New Roman"/>
      <w:sz w:val="20"/>
      <w:szCs w:val="20"/>
      <w:lang w:eastAsia="en-US"/>
    </w:rPr>
  </w:style>
  <w:style w:type="character" w:customStyle="1" w:styleId="MenuOption">
    <w:name w:val="Menu Option"/>
    <w:basedOn w:val="DefaultParagraphFont"/>
    <w:rsid w:val="00D72FC4"/>
    <w:rPr>
      <w:b/>
      <w:smallCaps/>
    </w:rPr>
  </w:style>
  <w:style w:type="paragraph" w:customStyle="1" w:styleId="TableListNumber">
    <w:name w:val="Table List Number"/>
    <w:basedOn w:val="ListNumber"/>
    <w:rsid w:val="00D72FC4"/>
    <w:pPr>
      <w:numPr>
        <w:numId w:val="0"/>
      </w:numPr>
    </w:pPr>
  </w:style>
  <w:style w:type="paragraph" w:styleId="TOC4">
    <w:name w:val="toc 4"/>
    <w:basedOn w:val="TOCBase"/>
    <w:next w:val="Normal"/>
    <w:semiHidden/>
    <w:rsid w:val="00D72FC4"/>
    <w:pPr>
      <w:tabs>
        <w:tab w:val="right" w:leader="dot" w:pos="9071"/>
      </w:tabs>
      <w:ind w:left="1701"/>
    </w:pPr>
  </w:style>
  <w:style w:type="paragraph" w:customStyle="1" w:styleId="ListAlpha">
    <w:name w:val="List Alpha"/>
    <w:basedOn w:val="List"/>
    <w:rsid w:val="00D72FC4"/>
    <w:pPr>
      <w:numPr>
        <w:numId w:val="9"/>
      </w:numPr>
    </w:pPr>
  </w:style>
  <w:style w:type="paragraph" w:customStyle="1" w:styleId="ListAlpha2">
    <w:name w:val="List Alpha 2"/>
    <w:basedOn w:val="List2"/>
    <w:rsid w:val="00D72FC4"/>
    <w:pPr>
      <w:numPr>
        <w:numId w:val="8"/>
      </w:numPr>
    </w:pPr>
  </w:style>
  <w:style w:type="paragraph" w:styleId="List2">
    <w:name w:val="List 2"/>
    <w:basedOn w:val="BodyText"/>
    <w:rsid w:val="00D72FC4"/>
    <w:pPr>
      <w:tabs>
        <w:tab w:val="left" w:pos="680"/>
      </w:tabs>
      <w:spacing w:before="60" w:after="60"/>
      <w:ind w:left="680" w:hanging="340"/>
    </w:pPr>
  </w:style>
  <w:style w:type="paragraph" w:styleId="List3">
    <w:name w:val="List 3"/>
    <w:basedOn w:val="BodyText"/>
    <w:rsid w:val="00D72FC4"/>
    <w:pPr>
      <w:tabs>
        <w:tab w:val="left" w:pos="1021"/>
      </w:tabs>
      <w:spacing w:before="60" w:after="60"/>
      <w:ind w:left="1020" w:hanging="340"/>
    </w:pPr>
  </w:style>
  <w:style w:type="paragraph" w:styleId="List4">
    <w:name w:val="List 4"/>
    <w:basedOn w:val="BodyText"/>
    <w:rsid w:val="00D72FC4"/>
    <w:pPr>
      <w:tabs>
        <w:tab w:val="left" w:pos="1361"/>
      </w:tabs>
      <w:spacing w:before="60" w:after="60"/>
      <w:ind w:left="1361" w:hanging="340"/>
    </w:pPr>
  </w:style>
  <w:style w:type="paragraph" w:styleId="List5">
    <w:name w:val="List 5"/>
    <w:basedOn w:val="BodyText"/>
    <w:rsid w:val="00D72FC4"/>
    <w:pPr>
      <w:tabs>
        <w:tab w:val="left" w:pos="1701"/>
      </w:tabs>
      <w:spacing w:before="60" w:after="60"/>
      <w:ind w:left="1701" w:hanging="340"/>
    </w:pPr>
  </w:style>
  <w:style w:type="paragraph" w:styleId="ListBullet3">
    <w:name w:val="List Bullet 3"/>
    <w:basedOn w:val="List3"/>
    <w:rsid w:val="00D72FC4"/>
    <w:pPr>
      <w:numPr>
        <w:numId w:val="14"/>
      </w:numPr>
      <w:tabs>
        <w:tab w:val="clear" w:pos="1021"/>
      </w:tabs>
      <w:ind w:left="1037" w:hanging="357"/>
    </w:pPr>
  </w:style>
  <w:style w:type="paragraph" w:styleId="ListBullet4">
    <w:name w:val="List Bullet 4"/>
    <w:basedOn w:val="List4"/>
    <w:rsid w:val="00D72FC4"/>
    <w:pPr>
      <w:numPr>
        <w:numId w:val="3"/>
      </w:numPr>
      <w:tabs>
        <w:tab w:val="clear" w:pos="1361"/>
      </w:tabs>
    </w:pPr>
  </w:style>
  <w:style w:type="paragraph" w:styleId="ListBullet5">
    <w:name w:val="List Bullet 5"/>
    <w:basedOn w:val="List5"/>
    <w:rsid w:val="00D72FC4"/>
    <w:pPr>
      <w:numPr>
        <w:numId w:val="4"/>
      </w:numPr>
    </w:pPr>
  </w:style>
  <w:style w:type="paragraph" w:styleId="ListContinue2">
    <w:name w:val="List Continue 2"/>
    <w:basedOn w:val="List2"/>
    <w:rsid w:val="00D72FC4"/>
    <w:pPr>
      <w:ind w:firstLine="0"/>
    </w:pPr>
  </w:style>
  <w:style w:type="paragraph" w:styleId="ListContinue3">
    <w:name w:val="List Continue 3"/>
    <w:basedOn w:val="List3"/>
    <w:rsid w:val="00D72FC4"/>
    <w:pPr>
      <w:ind w:left="1021" w:firstLine="0"/>
    </w:pPr>
  </w:style>
  <w:style w:type="paragraph" w:styleId="ListContinue4">
    <w:name w:val="List Continue 4"/>
    <w:basedOn w:val="List4"/>
    <w:rsid w:val="00D72FC4"/>
    <w:pPr>
      <w:ind w:firstLine="0"/>
    </w:pPr>
  </w:style>
  <w:style w:type="paragraph" w:styleId="ListContinue5">
    <w:name w:val="List Continue 5"/>
    <w:basedOn w:val="List5"/>
    <w:rsid w:val="00D72FC4"/>
    <w:pPr>
      <w:ind w:firstLine="0"/>
    </w:pPr>
  </w:style>
  <w:style w:type="paragraph" w:styleId="ListNumber3">
    <w:name w:val="List Number 3"/>
    <w:basedOn w:val="List3"/>
    <w:rsid w:val="00D72FC4"/>
    <w:pPr>
      <w:numPr>
        <w:numId w:val="5"/>
      </w:numPr>
    </w:pPr>
  </w:style>
  <w:style w:type="paragraph" w:styleId="ListNumber4">
    <w:name w:val="List Number 4"/>
    <w:basedOn w:val="List4"/>
    <w:rsid w:val="00D72FC4"/>
    <w:pPr>
      <w:numPr>
        <w:numId w:val="6"/>
      </w:numPr>
    </w:pPr>
  </w:style>
  <w:style w:type="paragraph" w:styleId="ListNumber5">
    <w:name w:val="List Number 5"/>
    <w:basedOn w:val="List5"/>
    <w:rsid w:val="00D72FC4"/>
    <w:pPr>
      <w:numPr>
        <w:numId w:val="7"/>
      </w:numPr>
    </w:pPr>
  </w:style>
  <w:style w:type="paragraph" w:styleId="BlockText">
    <w:name w:val="Block Text"/>
    <w:basedOn w:val="Normal"/>
    <w:rsid w:val="00D72FC4"/>
    <w:pPr>
      <w:spacing w:after="120"/>
      <w:ind w:left="1440" w:right="1440"/>
    </w:pPr>
  </w:style>
  <w:style w:type="character" w:customStyle="1" w:styleId="Subscript">
    <w:name w:val="Subscript"/>
    <w:basedOn w:val="DefaultParagraphFont"/>
    <w:rsid w:val="00D72FC4"/>
    <w:rPr>
      <w:sz w:val="16"/>
      <w:vertAlign w:val="subscript"/>
    </w:rPr>
  </w:style>
  <w:style w:type="character" w:customStyle="1" w:styleId="Superscript">
    <w:name w:val="Superscript"/>
    <w:basedOn w:val="DefaultParagraphFont"/>
    <w:rsid w:val="00D72FC4"/>
    <w:rPr>
      <w:sz w:val="16"/>
      <w:vertAlign w:val="superscript"/>
    </w:rPr>
  </w:style>
  <w:style w:type="character" w:customStyle="1" w:styleId="Symbols">
    <w:name w:val="Symbols"/>
    <w:basedOn w:val="DefaultParagraphFont"/>
    <w:rsid w:val="00D72FC4"/>
    <w:rPr>
      <w:rFonts w:ascii="Symbol" w:hAnsi="Symbol"/>
    </w:rPr>
  </w:style>
  <w:style w:type="character" w:customStyle="1" w:styleId="MenuOptions">
    <w:name w:val="Menu Options"/>
    <w:basedOn w:val="DefaultParagraphFont"/>
    <w:rsid w:val="00D72FC4"/>
    <w:rPr>
      <w:rFonts w:ascii="Arial Narrow" w:hAnsi="Arial Narrow"/>
      <w:smallCaps/>
    </w:rPr>
  </w:style>
  <w:style w:type="character" w:customStyle="1" w:styleId="Buttons">
    <w:name w:val="Buttons"/>
    <w:basedOn w:val="DefaultParagraphFont"/>
    <w:rsid w:val="00D72FC4"/>
    <w:rPr>
      <w:b/>
    </w:rPr>
  </w:style>
  <w:style w:type="character" w:customStyle="1" w:styleId="Underlined">
    <w:name w:val="Underlined"/>
    <w:basedOn w:val="DefaultParagraphFont"/>
    <w:rsid w:val="00D72FC4"/>
    <w:rPr>
      <w:u w:val="single"/>
    </w:rPr>
  </w:style>
  <w:style w:type="paragraph" w:customStyle="1" w:styleId="TableBodyTextRight">
    <w:name w:val="Table Body Text Right"/>
    <w:basedOn w:val="TableBodyText"/>
    <w:rsid w:val="00D72FC4"/>
    <w:pPr>
      <w:widowControl w:val="0"/>
      <w:autoSpaceDE w:val="0"/>
      <w:autoSpaceDN w:val="0"/>
      <w:adjustRightInd w:val="0"/>
      <w:jc w:val="right"/>
    </w:pPr>
    <w:rPr>
      <w:rFonts w:cs="Arial"/>
      <w:szCs w:val="18"/>
    </w:rPr>
  </w:style>
  <w:style w:type="paragraph" w:customStyle="1" w:styleId="CopyrightText">
    <w:name w:val="Copyright Text"/>
    <w:basedOn w:val="BodyText"/>
    <w:rsid w:val="00D72FC4"/>
    <w:rPr>
      <w:sz w:val="18"/>
    </w:rPr>
  </w:style>
  <w:style w:type="paragraph" w:customStyle="1" w:styleId="BodySmallRight">
    <w:name w:val="Body Small Right"/>
    <w:basedOn w:val="BodyTextRight"/>
    <w:rsid w:val="00D72FC4"/>
    <w:rPr>
      <w:sz w:val="18"/>
      <w:szCs w:val="18"/>
    </w:rPr>
  </w:style>
  <w:style w:type="paragraph" w:customStyle="1" w:styleId="MarginEdition">
    <w:name w:val="Margin Edition"/>
    <w:basedOn w:val="MarginNote"/>
    <w:rsid w:val="00D72FC4"/>
    <w:pPr>
      <w:spacing w:before="0" w:after="0"/>
    </w:pPr>
    <w:rPr>
      <w:rFonts w:ascii="Times New Roman" w:hAnsi="Times New Roman"/>
      <w:color w:val="999999"/>
    </w:rPr>
  </w:style>
  <w:style w:type="paragraph" w:customStyle="1" w:styleId="Spacer">
    <w:name w:val="Spacer"/>
    <w:basedOn w:val="Normal"/>
    <w:rsid w:val="00D72FC4"/>
    <w:rPr>
      <w:sz w:val="2"/>
      <w:szCs w:val="2"/>
    </w:rPr>
  </w:style>
  <w:style w:type="character" w:customStyle="1" w:styleId="Small">
    <w:name w:val="Small"/>
    <w:basedOn w:val="DefaultParagraphFont"/>
    <w:rsid w:val="00D72FC4"/>
    <w:rPr>
      <w:sz w:val="16"/>
    </w:rPr>
  </w:style>
  <w:style w:type="paragraph" w:customStyle="1" w:styleId="WideTable">
    <w:name w:val="Wide Table"/>
    <w:basedOn w:val="Normal"/>
    <w:rsid w:val="00D72FC4"/>
    <w:pPr>
      <w:ind w:left="-1418"/>
    </w:pPr>
    <w:rPr>
      <w:sz w:val="2"/>
      <w:szCs w:val="2"/>
    </w:rPr>
  </w:style>
  <w:style w:type="character" w:styleId="PageNumber">
    <w:name w:val="page number"/>
    <w:basedOn w:val="DefaultParagraphFont"/>
    <w:rsid w:val="00D72FC4"/>
  </w:style>
  <w:style w:type="paragraph" w:styleId="Quote">
    <w:name w:val="Quote"/>
    <w:basedOn w:val="Heading1"/>
    <w:link w:val="QuoteChar"/>
    <w:qFormat/>
    <w:rsid w:val="00D72FC4"/>
    <w:rPr>
      <w:b w:val="0"/>
      <w:sz w:val="72"/>
      <w:szCs w:val="72"/>
      <w:lang w:val="en-NZ"/>
    </w:rPr>
  </w:style>
  <w:style w:type="character" w:customStyle="1" w:styleId="QuoteChar">
    <w:name w:val="Quote Char"/>
    <w:basedOn w:val="DefaultParagraphFont"/>
    <w:link w:val="Quote"/>
    <w:rsid w:val="00D72FC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72FC4"/>
    <w:pPr>
      <w:pageBreakBefore/>
    </w:pPr>
  </w:style>
  <w:style w:type="paragraph" w:customStyle="1" w:styleId="Border">
    <w:name w:val="Border"/>
    <w:basedOn w:val="Normal"/>
    <w:qFormat/>
    <w:rsid w:val="00D72FC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72FC4"/>
    <w:rPr>
      <w:b/>
      <w:bCs/>
      <w:i/>
      <w:iCs/>
      <w:color w:val="auto"/>
    </w:rPr>
  </w:style>
  <w:style w:type="paragraph" w:styleId="IntenseQuote">
    <w:name w:val="Intense Quote"/>
    <w:basedOn w:val="Normal"/>
    <w:next w:val="Normal"/>
    <w:link w:val="IntenseQuoteChar"/>
    <w:uiPriority w:val="30"/>
    <w:qFormat/>
    <w:rsid w:val="00D72FC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72FC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72FC4"/>
    <w:rPr>
      <w:smallCaps/>
      <w:color w:val="auto"/>
      <w:u w:val="single"/>
    </w:rPr>
  </w:style>
  <w:style w:type="character" w:styleId="IntenseReference">
    <w:name w:val="Intense Reference"/>
    <w:basedOn w:val="DefaultParagraphFont"/>
    <w:uiPriority w:val="32"/>
    <w:qFormat/>
    <w:rsid w:val="00D72FC4"/>
    <w:rPr>
      <w:b/>
      <w:bCs/>
      <w:smallCaps/>
      <w:color w:val="auto"/>
      <w:spacing w:val="5"/>
      <w:u w:val="single"/>
    </w:rPr>
  </w:style>
  <w:style w:type="paragraph" w:customStyle="1" w:styleId="2ColumnHeading">
    <w:name w:val="2Column Heading"/>
    <w:basedOn w:val="BodyText"/>
    <w:qFormat/>
    <w:rsid w:val="00D72FC4"/>
    <w:pPr>
      <w:spacing w:after="60"/>
      <w:ind w:left="-2268"/>
    </w:pPr>
    <w:rPr>
      <w:b/>
    </w:rPr>
  </w:style>
  <w:style w:type="paragraph" w:customStyle="1" w:styleId="Heading1TOC">
    <w:name w:val="Heading1 TOC"/>
    <w:basedOn w:val="Normal"/>
    <w:qFormat/>
    <w:rsid w:val="00D72FC4"/>
    <w:pPr>
      <w:spacing w:before="240" w:after="120"/>
    </w:pPr>
    <w:rPr>
      <w:rFonts w:ascii="Times New Roman" w:hAnsi="Times New Roman"/>
      <w:b/>
      <w:sz w:val="32"/>
    </w:rPr>
  </w:style>
  <w:style w:type="paragraph" w:customStyle="1" w:styleId="Heading2TOC">
    <w:name w:val="Heading2 TOC"/>
    <w:basedOn w:val="Normal"/>
    <w:qFormat/>
    <w:rsid w:val="00D72FC4"/>
    <w:pPr>
      <w:spacing w:before="240" w:after="60"/>
    </w:pPr>
    <w:rPr>
      <w:rFonts w:ascii="Times New Roman" w:hAnsi="Times New Roman"/>
      <w:b/>
      <w:sz w:val="28"/>
    </w:rPr>
  </w:style>
  <w:style w:type="character" w:customStyle="1" w:styleId="Underline">
    <w:name w:val="Underline"/>
    <w:basedOn w:val="DefaultParagraphFont"/>
    <w:qFormat/>
    <w:rsid w:val="00D72FC4"/>
    <w:rPr>
      <w:u w:val="single"/>
    </w:rPr>
  </w:style>
  <w:style w:type="character" w:customStyle="1" w:styleId="BoldandItalics">
    <w:name w:val="Bold and Italics"/>
    <w:qFormat/>
    <w:rsid w:val="00D72FC4"/>
    <w:rPr>
      <w:b/>
      <w:i/>
      <w:u w:val="none"/>
    </w:rPr>
  </w:style>
  <w:style w:type="paragraph" w:styleId="BalloonText">
    <w:name w:val="Balloon Text"/>
    <w:basedOn w:val="Normal"/>
    <w:link w:val="BalloonTextChar"/>
    <w:rsid w:val="00D72FC4"/>
    <w:rPr>
      <w:rFonts w:ascii="Tahoma" w:hAnsi="Tahoma" w:cs="Tahoma"/>
      <w:sz w:val="16"/>
      <w:szCs w:val="16"/>
    </w:rPr>
  </w:style>
  <w:style w:type="character" w:customStyle="1" w:styleId="BalloonTextChar">
    <w:name w:val="Balloon Text Char"/>
    <w:basedOn w:val="DefaultParagraphFont"/>
    <w:link w:val="BalloonText"/>
    <w:rsid w:val="00D72FC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72FC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72FC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72FC4"/>
    <w:rPr>
      <w:b/>
      <w:color w:val="660033"/>
      <w:spacing w:val="0"/>
    </w:rPr>
  </w:style>
  <w:style w:type="paragraph" w:customStyle="1" w:styleId="Nameditemlist">
    <w:name w:val="Named item list"/>
    <w:basedOn w:val="BodyText"/>
    <w:qFormat/>
    <w:rsid w:val="00D72FC4"/>
    <w:pPr>
      <w:tabs>
        <w:tab w:val="left" w:pos="2835"/>
      </w:tabs>
      <w:ind w:left="2835" w:hanging="2835"/>
    </w:pPr>
  </w:style>
  <w:style w:type="paragraph" w:customStyle="1" w:styleId="BodyTextnopadding">
    <w:name w:val="Body Text no padding"/>
    <w:basedOn w:val="BodyText"/>
    <w:qFormat/>
    <w:rsid w:val="00D72FC4"/>
    <w:pPr>
      <w:spacing w:before="0" w:after="0"/>
    </w:pPr>
  </w:style>
  <w:style w:type="paragraph" w:customStyle="1" w:styleId="BodyTextBold">
    <w:name w:val="Body Text Bold"/>
    <w:basedOn w:val="BodyText"/>
    <w:qFormat/>
    <w:rsid w:val="00D72FC4"/>
    <w:rPr>
      <w:b/>
    </w:rPr>
  </w:style>
  <w:style w:type="character" w:styleId="Hyperlink">
    <w:name w:val="Hyperlink"/>
    <w:basedOn w:val="DefaultParagraphFont"/>
    <w:uiPriority w:val="99"/>
    <w:unhideWhenUsed/>
    <w:rsid w:val="00F93EB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1679</Words>
  <Characters>10882</Characters>
  <Application>Microsoft Office Word</Application>
  <DocSecurity>0</DocSecurity>
  <Lines>340</Lines>
  <Paragraphs>202</Paragraphs>
  <ScaleCrop>false</ScaleCrop>
  <Company>Author-it Software Corporation Ltd.</Company>
  <LinksUpToDate>false</LinksUpToDate>
  <CharactersWithSpaces>12359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TLIC2040 Provide wheelchair accessible taxi services to passengers with disabilities</dc:title>
  <dc:subject>Approved</dc:subject>
  <dc:creator>Industry Skills Australia</dc:creator>
  <cp:keywords>Release: 1</cp:keywords>
  <dc:description>Review Date: 12 April 2008</dc:description>
  <cp:lastModifiedBy>HSD_TPCMSd.prod</cp:lastModifiedBy>
  <cp:revision>3</cp:revision>
  <dcterms:created xsi:type="dcterms:W3CDTF">2025-03-01T17:41:00Z</dcterms:created>
  <dcterms:modified xsi:type="dcterms:W3CDTF">2025-03-01T17:41:00Z</dcterms:modified>
</cp:coreProperties>
</file>