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269" w:rsidP="00CA0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TLIC2012 Ride courier/delivery motorcycle</w:t>
      </w:r>
      <w:r>
        <w:fldChar w:fldCharType="end"/>
      </w:r>
    </w:p>
    <w:p w:rsidR="00CA0269" w:rsidP="00CA0269">
      <w:pPr>
        <w:pStyle w:val="Version"/>
        <w:sectPr w:rsidSect="00BD7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A0B" w:rsidP="00BD7A0B">
      <w:pPr>
        <w:pStyle w:val="SuperHeading"/>
      </w:pPr>
      <w:r w:rsidRPr="00BD7A0B">
        <w:t>TLIC2012 Ride courier/delivery motorcycle</w:t>
      </w:r>
    </w:p>
    <w:p w:rsidR="00000000" w:rsidRPr="00BD7A0B" w:rsidP="00BD7A0B">
      <w:pPr>
        <w:pStyle w:val="Heading1"/>
      </w:pPr>
      <w:bookmarkStart w:id="1" w:name="O_841971"/>
      <w:bookmarkEnd w:id="1"/>
      <w:r w:rsidRPr="00BD7A0B">
        <w:t>Modification History</w:t>
      </w:r>
    </w:p>
    <w:p w:rsidR="00CA0269" w:rsidP="00CA0269">
      <w:pPr>
        <w:pStyle w:val="BodyText"/>
      </w:pPr>
      <w:r w:rsidRPr="00BD7A0B">
        <w:t>Release 1. This is the first release of this unit of competency in the TLI Transport and Logistics Training Package.</w:t>
      </w:r>
    </w:p>
    <w:p w:rsidR="00000000" w:rsidRPr="00BD7A0B" w:rsidP="00BD7A0B">
      <w:pPr>
        <w:pStyle w:val="Heading1"/>
      </w:pPr>
      <w:bookmarkStart w:id="2" w:name="O_841972"/>
      <w:bookmarkEnd w:id="2"/>
      <w:r w:rsidRPr="00BD7A0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7A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t>This unit involves the skills and knowledge required to ride a courier/delivery motorcyc</w:t>
            </w:r>
            <w:r w:rsidRPr="00BD7A0B">
              <w:t xml:space="preserve">le while safely carrying loads, in accordance with relevant state/territory roads and traffic authority regulations/permit requirements for riding a motorcycle on public roads. </w:t>
            </w:r>
          </w:p>
          <w:p w:rsidR="00000000" w:rsidRPr="00BD7A0B" w:rsidP="00BD7A0B">
            <w:pPr>
              <w:pStyle w:val="BodyText"/>
            </w:pPr>
            <w:r w:rsidRPr="00BD7A0B">
              <w:t>It includes making motorcycle pre-operational checks; systematically, safely a</w:t>
            </w:r>
            <w:r w:rsidRPr="00BD7A0B">
              <w:t xml:space="preserve">nd efficiently controlling all functions; and effectively managing hazardous situations. </w:t>
            </w:r>
          </w:p>
          <w:p w:rsidR="00000000" w:rsidRPr="00BD7A0B" w:rsidP="00BD7A0B">
            <w:pPr>
              <w:pStyle w:val="BodyText"/>
            </w:pPr>
            <w:r w:rsidRPr="00BD7A0B">
              <w:t xml:space="preserve">Driving involves the application of routine procedures to pick up and deliver products, documents and materials from and to customers across a variety of operational </w:t>
            </w:r>
            <w:r w:rsidRPr="00BD7A0B">
              <w:t>contexts.</w:t>
            </w:r>
          </w:p>
          <w:p w:rsidR="00000000" w:rsidRPr="00BD7A0B" w:rsidP="00BD7A0B">
            <w:pPr>
              <w:pStyle w:val="BodyText"/>
            </w:pPr>
            <w:r w:rsidRPr="00BD7A0B">
              <w:t>Work is generally performed with limited supervision, and with duty of care responsibility for self in achieving the prescribed outcomes.</w:t>
            </w:r>
          </w:p>
          <w:p w:rsidR="00000000" w:rsidRPr="00BD7A0B" w:rsidP="00BD7A0B">
            <w:pPr>
              <w:pStyle w:val="BodyText"/>
            </w:pPr>
            <w:r w:rsidRPr="00BD7A0B">
              <w:t>No licensing, legislative or certification requirements apply to this unit at the time of publication.</w:t>
            </w:r>
          </w:p>
        </w:tc>
      </w:tr>
    </w:tbl>
    <w:p w:rsidR="00CA0269" w:rsidP="00BD7A0B">
      <w:pPr>
        <w:pStyle w:val="BodyText"/>
      </w:pPr>
    </w:p>
    <w:p w:rsidR="00CA0269" w:rsidP="00BD7A0B">
      <w:pPr>
        <w:pStyle w:val="BodyText"/>
      </w:pPr>
    </w:p>
    <w:p w:rsidR="00000000" w:rsidRPr="00BD7A0B" w:rsidP="00BD7A0B">
      <w:pPr>
        <w:pStyle w:val="Heading1"/>
      </w:pPr>
      <w:bookmarkStart w:id="3" w:name="O_841973"/>
      <w:bookmarkEnd w:id="3"/>
      <w:r w:rsidRPr="00BD7A0B">
        <w:t>Pre-requisite Unit</w:t>
      </w:r>
    </w:p>
    <w:p w:rsidR="00CA0269" w:rsidP="00CA0269">
      <w:pPr>
        <w:pStyle w:val="BodyText"/>
      </w:pPr>
      <w:r w:rsidRPr="00BD7A0B">
        <w:t>Not applicable.</w:t>
      </w:r>
    </w:p>
    <w:p w:rsidR="00000000" w:rsidRPr="00BD7A0B" w:rsidP="00BD7A0B">
      <w:pPr>
        <w:pStyle w:val="Heading1"/>
      </w:pPr>
      <w:bookmarkStart w:id="4" w:name="O_841974"/>
      <w:bookmarkEnd w:id="4"/>
      <w:r w:rsidRPr="00BD7A0B">
        <w:t>Competency Field</w:t>
      </w:r>
    </w:p>
    <w:p w:rsidR="00CA0269" w:rsidP="00CA0269">
      <w:pPr>
        <w:pStyle w:val="BodyText"/>
      </w:pPr>
      <w:r w:rsidRPr="00BD7A0B">
        <w:t>C – Vehicle Operation</w:t>
      </w:r>
    </w:p>
    <w:p w:rsidR="00000000" w:rsidRPr="00BD7A0B" w:rsidP="00BD7A0B">
      <w:pPr>
        <w:pStyle w:val="Heading1"/>
      </w:pPr>
      <w:bookmarkStart w:id="5" w:name="O_841975"/>
      <w:bookmarkEnd w:id="5"/>
      <w:r w:rsidRPr="00BD7A0B">
        <w:t>Unit Sector</w:t>
      </w:r>
    </w:p>
    <w:p w:rsidR="00CA0269" w:rsidP="00CA0269">
      <w:pPr>
        <w:pStyle w:val="BodyText"/>
      </w:pPr>
      <w:r w:rsidRPr="00BD7A0B">
        <w:t>Not applicable.</w:t>
      </w:r>
    </w:p>
    <w:p w:rsidR="00000000" w:rsidRPr="00BD7A0B" w:rsidP="00BD7A0B">
      <w:pPr>
        <w:pStyle w:val="Heading1"/>
      </w:pPr>
      <w:bookmarkStart w:id="6" w:name="O_841976"/>
      <w:bookmarkEnd w:id="6"/>
      <w:r w:rsidRPr="00BD7A0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rPr>
                <w:rStyle w:val="SpecialBold"/>
              </w:rPr>
              <w:t>PERFORMANCE CRITERIA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Performance criteria describe the performance needed to demonstrate achievement of the element.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rPr>
                <w:rStyle w:val="SpecialBold"/>
              </w:rPr>
              <w:t>Ride courier motorcycle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Motorcycle is started, steered, manoeuvred, positio</w:t>
            </w:r>
            <w:r w:rsidRPr="00BD7A0B">
              <w:t>ned and stopped in accordance with traffic regulations, manufacturer instructions and workplace procedures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Engine power is managed to ensure efficiency and performance and to minimise engine and gear damage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Driving hazards are identified and/</w:t>
            </w:r>
            <w:r w:rsidRPr="00BD7A0B">
              <w:t>or anticipated, and avoided or controlled through defensive driving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Motorcycle is parked, shut down and secured in accordance with manufacturer specifications, traffic regulations and workplace procedures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Motorcycles carrying dangerous goods are driven along designated routes in accordance with current Australian Dangerous Goods (ADG) Code, relevant government regulations and workplace policies and procedures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Load is checked to confirm accordance wit</w:t>
            </w:r>
            <w:r w:rsidRPr="00BD7A0B">
              <w:t xml:space="preserve">h motorcycle load limit 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Load is secured, transported and motorcycle is manoeuvred with due consideration to any required precautions related to load characteristics and/or relevant government regulations for special loads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Required signs or indicators are fixed to motorcycle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Personal protective equipment and clothing is identified, worn and adjusted to meet legislative, regulatory and policy requirements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 xml:space="preserve">Most efficient route </w:t>
            </w:r>
            <w:r w:rsidRPr="00BD7A0B">
              <w:t>of travel is taken by monitoring and anticipating traffic flows and conditions, road standards and other factors likely to cause delays or route deviations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rPr>
                <w:rStyle w:val="SpecialBold"/>
              </w:rPr>
              <w:t>Monitor and maintain motorcycle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Motorcycle performance is</w:t>
            </w:r>
            <w:r w:rsidRPr="00BD7A0B">
              <w:t xml:space="preserve"> maintained through pre-operational inspections and motorcycle checks 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Performance and efficiency of motorcycle operation is monitored during use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Defective or irregular performance or malfunctions are reported to appropriate authority</w:t>
            </w:r>
          </w:p>
        </w:tc>
      </w:tr>
      <w:tr w:rsidTr="00CA02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t>Motorcycle records are maintained/updated and information is processed in accordance with workplace procedures</w:t>
            </w:r>
          </w:p>
        </w:tc>
      </w:tr>
    </w:tbl>
    <w:p w:rsidR="00CA0269" w:rsidP="00BD7A0B">
      <w:pPr>
        <w:pStyle w:val="BodyText"/>
      </w:pPr>
    </w:p>
    <w:p w:rsidR="00CA0269" w:rsidP="00BD7A0B">
      <w:pPr>
        <w:pStyle w:val="BodyText"/>
      </w:pPr>
    </w:p>
    <w:p w:rsidR="00000000" w:rsidRPr="00BD7A0B" w:rsidP="00BD7A0B">
      <w:pPr>
        <w:pStyle w:val="Heading1"/>
      </w:pPr>
      <w:bookmarkStart w:id="7" w:name="O_841977"/>
      <w:bookmarkEnd w:id="7"/>
      <w:r w:rsidRPr="00BD7A0B">
        <w:t>Foundation Skills</w:t>
      </w:r>
    </w:p>
    <w:p w:rsidR="00CA0269" w:rsidP="00CA0269">
      <w:pPr>
        <w:pStyle w:val="BodyText"/>
      </w:pPr>
      <w:r w:rsidRPr="00BD7A0B">
        <w:t>Foundation skills essential to performance are explicit in the performance criteria of this unit of compete</w:t>
      </w:r>
      <w:r w:rsidRPr="00BD7A0B">
        <w:t>ncy.</w:t>
      </w:r>
    </w:p>
    <w:p w:rsidR="00000000" w:rsidRPr="00BD7A0B" w:rsidP="00BD7A0B">
      <w:pPr>
        <w:pStyle w:val="Heading1"/>
      </w:pPr>
      <w:bookmarkStart w:id="8" w:name="O_841978"/>
      <w:bookmarkEnd w:id="8"/>
      <w:r w:rsidRPr="00BD7A0B">
        <w:t>Range of Conditions</w:t>
      </w:r>
    </w:p>
    <w:p w:rsidR="00000000" w:rsidRPr="00BD7A0B" w:rsidP="00CA0269">
      <w:pPr>
        <w:pStyle w:val="BodyText"/>
      </w:pPr>
      <w:r w:rsidRPr="00BD7A0B">
        <w:t>Range is restricted to essential operating conditions and any other variables essential to the work environment.</w:t>
      </w:r>
    </w:p>
    <w:p w:rsidR="00CA0269" w:rsidP="00CA0269">
      <w:pPr>
        <w:pStyle w:val="BodyText"/>
      </w:pPr>
      <w:r w:rsidRPr="00BD7A0B">
        <w:t>Non-essential conditions can be found in the Companion Volume Implementation Guide.</w:t>
      </w:r>
    </w:p>
    <w:p w:rsidR="00000000" w:rsidRPr="00BD7A0B" w:rsidP="00BD7A0B">
      <w:pPr>
        <w:pStyle w:val="Heading1"/>
      </w:pPr>
      <w:bookmarkStart w:id="9" w:name="O_841979"/>
      <w:bookmarkEnd w:id="9"/>
      <w:r w:rsidRPr="00BD7A0B">
        <w:t>Unit Mapping Information</w:t>
      </w:r>
    </w:p>
    <w:p w:rsidR="00CA0269" w:rsidP="00CA0269">
      <w:pPr>
        <w:pStyle w:val="BodyText"/>
      </w:pPr>
      <w:r w:rsidRPr="00BD7A0B">
        <w:t>This unit replaces and is equivalent to TLIC2012A Ride courier/delivery motorcycle.</w:t>
      </w:r>
    </w:p>
    <w:p w:rsidR="00000000" w:rsidRPr="00BD7A0B" w:rsidP="00BD7A0B">
      <w:pPr>
        <w:pStyle w:val="Heading1"/>
      </w:pPr>
      <w:bookmarkStart w:id="10" w:name="O_841986"/>
      <w:bookmarkEnd w:id="10"/>
      <w:r w:rsidRPr="00BD7A0B">
        <w:t>Links</w:t>
      </w:r>
    </w:p>
    <w:p w:rsidR="00000000" w:rsidRPr="00BD7A0B" w:rsidP="00CA0269">
      <w:pPr>
        <w:pStyle w:val="BodyText"/>
      </w:pPr>
      <w:r w:rsidRPr="00BD7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50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7A0B" w:rsidP="00CA0269">
      <w:pPr>
        <w:pStyle w:val="BodyText"/>
        <w:sectPr w:rsidSect="00BD7A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7A0B" w:rsidP="00BD7A0B">
      <w:pPr>
        <w:pStyle w:val="SuperHeading"/>
      </w:pPr>
      <w:r w:rsidRPr="00BD7A0B">
        <w:t>Assessment Requirements for TLIC2012 Ride courier/delivery motorcycle</w:t>
      </w:r>
    </w:p>
    <w:p w:rsidR="00000000" w:rsidRPr="00BD7A0B" w:rsidP="00BD7A0B">
      <w:pPr>
        <w:pStyle w:val="Heading1"/>
      </w:pPr>
      <w:bookmarkStart w:id="11" w:name="O_841981"/>
      <w:bookmarkEnd w:id="11"/>
      <w:r w:rsidRPr="00BD7A0B">
        <w:t>Modification History</w:t>
      </w:r>
    </w:p>
    <w:p w:rsidR="00CA0269" w:rsidP="00CA0269">
      <w:pPr>
        <w:pStyle w:val="BodyText"/>
      </w:pPr>
      <w:r w:rsidRPr="00BD7A0B">
        <w:t xml:space="preserve">Release 1. This is the first release of this unit of competency in the </w:t>
      </w:r>
      <w:r w:rsidRPr="00BD7A0B">
        <w:t>TLI Transport and Logistics Training Package.</w:t>
      </w:r>
    </w:p>
    <w:p w:rsidR="00000000" w:rsidRPr="00BD7A0B" w:rsidP="00BD7A0B">
      <w:pPr>
        <w:pStyle w:val="Heading1"/>
      </w:pPr>
      <w:bookmarkStart w:id="12" w:name="O_841982"/>
      <w:bookmarkEnd w:id="12"/>
      <w:r w:rsidRPr="00BD7A0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7A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 xml:space="preserve">Evidence required to demonstrate competence in this unit must be relevant to and satisfy all of the requirements of the elements and performance criteria on </w:t>
            </w:r>
            <w:r w:rsidRPr="00BD7A0B">
              <w:t>at least one occasion and include:</w:t>
            </w:r>
          </w:p>
        </w:tc>
      </w:tr>
      <w:tr w:rsidTr="00BD7A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ListBullet"/>
            </w:pPr>
            <w:r w:rsidRPr="00BD7A0B">
              <w:t xml:space="preserve">applying action to minimise, control or eliminate identified hazards </w:t>
            </w:r>
          </w:p>
          <w:p w:rsidR="00000000" w:rsidRPr="00BD7A0B" w:rsidP="00BD7A0B">
            <w:pPr>
              <w:pStyle w:val="ListBullet"/>
            </w:pPr>
            <w:r w:rsidRPr="00BD7A0B">
              <w:t>applying relevant legislation and workplace procedures</w:t>
            </w:r>
          </w:p>
          <w:p w:rsidR="00000000" w:rsidRPr="00BD7A0B" w:rsidP="00BD7A0B">
            <w:pPr>
              <w:pStyle w:val="ListBullet"/>
            </w:pPr>
            <w:r w:rsidRPr="00BD7A0B">
              <w:t xml:space="preserve">completing relevant documentation </w:t>
            </w:r>
          </w:p>
          <w:p w:rsidR="00000000" w:rsidRPr="00BD7A0B" w:rsidP="00BD7A0B">
            <w:pPr>
              <w:pStyle w:val="ListBullet"/>
            </w:pPr>
            <w:r w:rsidRPr="00BD7A0B">
              <w:t>demonstrating low-risk riding behaviours</w:t>
            </w:r>
          </w:p>
          <w:p w:rsidR="00000000" w:rsidRPr="00BD7A0B" w:rsidP="00BD7A0B">
            <w:pPr>
              <w:pStyle w:val="ListBullet"/>
            </w:pPr>
            <w:r w:rsidRPr="00BD7A0B">
              <w:t>monitoring performance of motorcycle and taking appropriate action</w:t>
            </w:r>
          </w:p>
          <w:p w:rsidR="00000000" w:rsidRPr="00BD7A0B" w:rsidP="00BD7A0B">
            <w:pPr>
              <w:pStyle w:val="ListBullet"/>
            </w:pPr>
            <w:r w:rsidRPr="00BD7A0B">
              <w:t>reporting and/or rectifying identified problems, faults or malfunctions promptly, in accordance with regulatory requirements and workplace procedures</w:t>
            </w:r>
          </w:p>
          <w:p w:rsidR="00000000" w:rsidRPr="00BD7A0B" w:rsidP="00BD7A0B">
            <w:pPr>
              <w:pStyle w:val="ListBullet"/>
            </w:pPr>
            <w:r w:rsidRPr="00BD7A0B">
              <w:t>reading and interpreting relevant instr</w:t>
            </w:r>
            <w:r w:rsidRPr="00BD7A0B">
              <w:t xml:space="preserve">uctions, procedures, information and signs </w:t>
            </w:r>
          </w:p>
          <w:p w:rsidR="00000000" w:rsidRPr="00BD7A0B" w:rsidP="00BD7A0B">
            <w:pPr>
              <w:pStyle w:val="ListBullet"/>
            </w:pPr>
            <w:r w:rsidRPr="00BD7A0B">
              <w:t>selecting and using required personal protective equipment conforming to industry and work health and safety (WHS)/occupational health and safety (OHS) standards.</w:t>
            </w:r>
          </w:p>
        </w:tc>
      </w:tr>
    </w:tbl>
    <w:p w:rsidR="00CA0269" w:rsidP="00BD7A0B">
      <w:pPr>
        <w:pStyle w:val="BodyText"/>
      </w:pPr>
    </w:p>
    <w:p w:rsidR="00CA0269" w:rsidP="00BD7A0B">
      <w:pPr>
        <w:pStyle w:val="BodyText"/>
      </w:pPr>
    </w:p>
    <w:p w:rsidR="00000000" w:rsidRPr="00BD7A0B" w:rsidP="00BD7A0B">
      <w:pPr>
        <w:pStyle w:val="Heading1"/>
      </w:pPr>
      <w:bookmarkStart w:id="13" w:name="O_841983"/>
      <w:bookmarkEnd w:id="13"/>
      <w:r w:rsidRPr="00BD7A0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7A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0B">
            <w:pPr>
              <w:pStyle w:val="BodyText"/>
              <w:rPr>
                <w:lang w:val="en-NZ"/>
              </w:rPr>
            </w:pPr>
            <w:r w:rsidRPr="00BD7A0B">
              <w:t>Evidence r</w:t>
            </w:r>
            <w:r w:rsidRPr="00BD7A0B">
              <w:t>equired to demonstrate competence in this unit must be relevant to and satisfy all of the requirements of the elements and performance criteria and include knowledge of:</w:t>
            </w:r>
          </w:p>
        </w:tc>
      </w:tr>
      <w:tr w:rsidTr="00BD7A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ListBullet"/>
            </w:pPr>
            <w:r w:rsidRPr="00BD7A0B">
              <w:t xml:space="preserve">factors that may cause traffic delays and diversions and related action that can be taken </w:t>
            </w:r>
          </w:p>
          <w:p w:rsidR="00000000" w:rsidRPr="00BD7A0B" w:rsidP="00BD7A0B">
            <w:pPr>
              <w:pStyle w:val="ListBullet"/>
            </w:pPr>
            <w:r w:rsidRPr="00BD7A0B">
              <w:t>map reading and road navigation techniques</w:t>
            </w:r>
          </w:p>
          <w:p w:rsidR="00000000" w:rsidRPr="00BD7A0B" w:rsidP="00BD7A0B">
            <w:pPr>
              <w:pStyle w:val="ListBullet"/>
            </w:pPr>
            <w:r w:rsidRPr="00BD7A0B">
              <w:t>motorcycle handling procedures</w:t>
            </w:r>
          </w:p>
          <w:p w:rsidR="00000000" w:rsidRPr="00BD7A0B" w:rsidP="00BD7A0B">
            <w:pPr>
              <w:pStyle w:val="ListBullet"/>
            </w:pPr>
            <w:r w:rsidRPr="00BD7A0B">
              <w:t>motorcycling hazards and related defensive riding techniques</w:t>
            </w:r>
          </w:p>
          <w:p w:rsidR="00000000" w:rsidRPr="00BD7A0B" w:rsidP="00BD7A0B">
            <w:pPr>
              <w:pStyle w:val="ListBullet"/>
            </w:pPr>
            <w:r w:rsidRPr="00BD7A0B">
              <w:t>pre-operational checks carried</w:t>
            </w:r>
            <w:r w:rsidRPr="00BD7A0B">
              <w:t xml:space="preserve"> out on motorcycle and related action</w:t>
            </w:r>
          </w:p>
          <w:p w:rsidR="00000000" w:rsidRPr="00BD7A0B" w:rsidP="00BD7A0B">
            <w:pPr>
              <w:pStyle w:val="ListBullet"/>
            </w:pPr>
            <w:r w:rsidRPr="00BD7A0B">
              <w:t>procedures and policies for identifying, accepting and carrying dangerous/hazardous goods</w:t>
            </w:r>
          </w:p>
          <w:p w:rsidR="00000000" w:rsidRPr="00BD7A0B" w:rsidP="00BD7A0B">
            <w:pPr>
              <w:pStyle w:val="ListBullet"/>
            </w:pPr>
            <w:r w:rsidRPr="00BD7A0B">
              <w:t xml:space="preserve">relevant state/territory road traffic authority road rules, regulations, permit and licence requirements </w:t>
            </w:r>
          </w:p>
          <w:p w:rsidR="00000000" w:rsidRPr="00BD7A0B" w:rsidP="00BD7A0B">
            <w:pPr>
              <w:pStyle w:val="ListBullet"/>
            </w:pPr>
            <w:r w:rsidRPr="00BD7A0B">
              <w:t>relevant WHS/OHS and e</w:t>
            </w:r>
            <w:r w:rsidRPr="00BD7A0B">
              <w:t>nvironmental procedures and regulations</w:t>
            </w:r>
          </w:p>
          <w:p w:rsidR="00000000" w:rsidRPr="00BD7A0B" w:rsidP="00BD7A0B">
            <w:pPr>
              <w:pStyle w:val="ListBullet"/>
            </w:pPr>
            <w:r w:rsidRPr="00BD7A0B">
              <w:t>workplace operational instructions.</w:t>
            </w:r>
          </w:p>
        </w:tc>
      </w:tr>
    </w:tbl>
    <w:p w:rsidR="00CA0269" w:rsidP="00BD7A0B">
      <w:pPr>
        <w:pStyle w:val="BodyText"/>
      </w:pPr>
    </w:p>
    <w:p w:rsidR="00CA0269" w:rsidP="00BD7A0B">
      <w:pPr>
        <w:pStyle w:val="BodyText"/>
      </w:pPr>
    </w:p>
    <w:p w:rsidR="00000000" w:rsidRPr="00BD7A0B" w:rsidP="00BD7A0B">
      <w:pPr>
        <w:pStyle w:val="Heading1"/>
      </w:pPr>
      <w:bookmarkStart w:id="14" w:name="O_841984"/>
      <w:bookmarkEnd w:id="14"/>
      <w:r w:rsidRPr="00BD7A0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02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0B" w:rsidP="00BD7A0B">
            <w:pPr>
              <w:pStyle w:val="BodyText"/>
            </w:pPr>
            <w:r w:rsidRPr="00BD7A0B">
              <w:t xml:space="preserve">As a minimum, assessors must satisfy applicable regulatory requirements, which include requirements in the </w:t>
            </w:r>
            <w:r w:rsidRPr="00BD7A0B">
              <w:rPr>
                <w:rStyle w:val="Emphasis"/>
              </w:rPr>
              <w:t xml:space="preserve">Standards for Registered Training Organisations </w:t>
            </w:r>
            <w:r w:rsidRPr="00BD7A0B">
              <w:t xml:space="preserve">current at the time of assessment. </w:t>
            </w:r>
          </w:p>
          <w:p w:rsidR="00000000" w:rsidRPr="00BD7A0B" w:rsidP="00BD7A0B">
            <w:pPr>
              <w:pStyle w:val="BodyText"/>
            </w:pPr>
            <w:r w:rsidRPr="00BD7A0B">
              <w:t xml:space="preserve">As a minimum, assessment must satisfy applicable regulatory requirements, which include requirements in the </w:t>
            </w:r>
            <w:r w:rsidRPr="00BD7A0B">
              <w:rPr>
                <w:rStyle w:val="Emphasis"/>
              </w:rPr>
              <w:t>Standards for Registered Training Organisations</w:t>
            </w:r>
            <w:r w:rsidRPr="00BD7A0B">
              <w:t xml:space="preserve"> current at the t</w:t>
            </w:r>
            <w:r w:rsidRPr="00BD7A0B">
              <w:t>ime of assessment.</w:t>
            </w:r>
          </w:p>
          <w:p w:rsidR="00000000" w:rsidRPr="00BD7A0B" w:rsidP="00BD7A0B">
            <w:pPr>
              <w:pStyle w:val="BodyText"/>
            </w:pPr>
            <w:r w:rsidRPr="00BD7A0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D7A0B" w:rsidP="00BD7A0B">
            <w:pPr>
              <w:pStyle w:val="BodyText"/>
            </w:pPr>
            <w:r w:rsidRPr="00BD7A0B">
              <w:t>Practical</w:t>
            </w:r>
            <w:r w:rsidRPr="00BD7A0B">
              <w:t xml:space="preserve"> riding aspects must be assessed on a motorcycle suitable for courier-delivery work as currently used in industry.</w:t>
            </w:r>
          </w:p>
          <w:p w:rsidR="00000000" w:rsidRPr="00BD7A0B" w:rsidP="00BD7A0B">
            <w:pPr>
              <w:pStyle w:val="BodyText"/>
            </w:pPr>
            <w:r w:rsidRPr="00BD7A0B">
              <w:t>Assessment processes and techniques must be appropriate to the language, literacy and numeracy requirements of the work being performed and t</w:t>
            </w:r>
            <w:r w:rsidRPr="00BD7A0B">
              <w:t>he needs of the candidate.</w:t>
            </w:r>
          </w:p>
          <w:p w:rsidR="00000000" w:rsidRPr="00BD7A0B" w:rsidP="00BD7A0B">
            <w:pPr>
              <w:pStyle w:val="BodyText"/>
            </w:pPr>
            <w:r w:rsidRPr="00BD7A0B">
              <w:t>Resources for assessment include:</w:t>
            </w:r>
          </w:p>
          <w:p w:rsidR="00000000" w:rsidRPr="00BD7A0B" w:rsidP="00BD7A0B">
            <w:pPr>
              <w:pStyle w:val="ListBullet"/>
            </w:pPr>
            <w:r w:rsidRPr="00BD7A0B">
              <w:t xml:space="preserve">a range of relevant exercises, case studies and/or simulations </w:t>
            </w:r>
          </w:p>
          <w:p w:rsidR="00000000" w:rsidRPr="00BD7A0B" w:rsidP="00BD7A0B">
            <w:pPr>
              <w:pStyle w:val="ListBullet"/>
            </w:pPr>
            <w:r w:rsidRPr="00BD7A0B">
              <w:t>applicable documentation including workplace procedures, regulations, current Australian Dangerous Goods (ADG) Code, codes of prac</w:t>
            </w:r>
            <w:r w:rsidRPr="00BD7A0B">
              <w:t>tice and operation manuals</w:t>
            </w:r>
          </w:p>
          <w:p w:rsidR="00000000" w:rsidRPr="00BD7A0B" w:rsidP="00BD7A0B">
            <w:pPr>
              <w:pStyle w:val="ListBullet"/>
            </w:pPr>
            <w:r w:rsidRPr="00BD7A0B">
              <w:t>relevant materials, tools, equipment and personal protective equipment currently used in industry.</w:t>
            </w:r>
          </w:p>
        </w:tc>
      </w:tr>
    </w:tbl>
    <w:p w:rsidR="00CA0269" w:rsidP="00BD7A0B">
      <w:pPr>
        <w:pStyle w:val="BodyText"/>
      </w:pPr>
    </w:p>
    <w:p w:rsidR="00CA0269" w:rsidP="00BD7A0B">
      <w:pPr>
        <w:pStyle w:val="BodyText"/>
      </w:pPr>
    </w:p>
    <w:p w:rsidR="00000000" w:rsidRPr="00BD7A0B" w:rsidP="00BD7A0B">
      <w:pPr>
        <w:pStyle w:val="Heading1"/>
      </w:pPr>
      <w:bookmarkStart w:id="15" w:name="O_841987"/>
      <w:bookmarkEnd w:id="15"/>
      <w:r w:rsidRPr="00BD7A0B">
        <w:t>Links</w:t>
      </w:r>
    </w:p>
    <w:p w:rsidR="00000000" w:rsidRPr="00BD7A0B" w:rsidP="00CA0269">
      <w:pPr>
        <w:pStyle w:val="BodyText"/>
      </w:pPr>
      <w:r w:rsidRPr="00BD7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50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7A0B" w:rsidP="00BD7A0B"/>
    <w:sectPr w:rsidSect="00BD7A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 w:rsidRPr="00CA0269" w:rsidP="00CA0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69" w:rsidP="00BD7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269" w:rsidP="00BD7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0269" w:rsidP="00BD7A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 w:rsidP="00BD7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0269">
      <w:t>Approved</w:t>
    </w:r>
    <w:r w:rsidR="00CA02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02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0269">
      <w:rPr>
        <w:noProof/>
      </w:rPr>
      <w:t>4</w:t>
    </w:r>
    <w:r>
      <w:rPr>
        <w:noProof/>
      </w:rPr>
      <w:fldChar w:fldCharType="end"/>
    </w:r>
  </w:p>
  <w:p w:rsidR="00BD7A0B" w:rsidP="00BD7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02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0269">
      <w:t>Industry Skills Australia</w:t>
    </w:r>
    <w:r w:rsidR="00CA0269">
      <w:fldChar w:fldCharType="end"/>
    </w:r>
  </w:p>
  <w:p w:rsidR="00BD7A0B" w:rsidP="00BD7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A0B" w:rsidRPr="00CA0269" w:rsidP="00CA0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69" w:rsidRPr="002D2AF8" w:rsidP="00BD7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TLIC2012 Ride courier/delivery motorcycle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0269" w:rsidP="00BD7A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0B" w:rsidRPr="002D2AF8" w:rsidP="00BD7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0269">
      <w:t>TLIC2012 Ride courier/delivery motorcycle</w:t>
    </w:r>
    <w:r w:rsidR="00CA02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0269">
      <w:rPr>
        <w:noProof/>
      </w:rPr>
      <w:t>2 March 2025</w:t>
    </w:r>
    <w:r>
      <w:fldChar w:fldCharType="end"/>
    </w:r>
  </w:p>
  <w:p w:rsidR="00BD7A0B" w:rsidP="00BD7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AC4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86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A0B"/>
  </w:style>
  <w:style w:type="character" w:customStyle="1" w:styleId="Heading1Char">
    <w:name w:val="Heading 1 Char"/>
    <w:basedOn w:val="DefaultParagraphFont"/>
    <w:link w:val="Heading1"/>
    <w:rsid w:val="00BD7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A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A0B"/>
    <w:rPr>
      <w:b/>
      <w:spacing w:val="0"/>
    </w:rPr>
  </w:style>
  <w:style w:type="character" w:styleId="Emphasis">
    <w:name w:val="Emphasis"/>
    <w:basedOn w:val="DefaultParagraphFont"/>
    <w:qFormat/>
    <w:rsid w:val="00BD7A0B"/>
    <w:rPr>
      <w:i/>
    </w:rPr>
  </w:style>
  <w:style w:type="paragraph" w:customStyle="1" w:styleId="SuperHeading">
    <w:name w:val="SuperHeading"/>
    <w:basedOn w:val="Normal"/>
    <w:rsid w:val="00BD7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A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A0B"/>
  </w:style>
  <w:style w:type="paragraph" w:styleId="TableofFigures">
    <w:name w:val="table of figures"/>
    <w:basedOn w:val="Normal"/>
    <w:next w:val="Normal"/>
    <w:semiHidden/>
    <w:rsid w:val="00BD7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A0B"/>
    <w:rPr>
      <w:rFonts w:ascii="Wingdings" w:hAnsi="Wingdings"/>
    </w:rPr>
  </w:style>
  <w:style w:type="paragraph" w:customStyle="1" w:styleId="TableHeading">
    <w:name w:val="Table Heading"/>
    <w:basedOn w:val="HeadingBase"/>
    <w:rsid w:val="00BD7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A0B"/>
    <w:rPr>
      <w:color w:val="0033CC"/>
      <w:u w:val="none"/>
    </w:rPr>
  </w:style>
  <w:style w:type="paragraph" w:customStyle="1" w:styleId="BodyTextRight">
    <w:name w:val="Body Text Right"/>
    <w:basedOn w:val="BodyText"/>
    <w:rsid w:val="00BD7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A0B"/>
    <w:rPr>
      <w:sz w:val="32"/>
    </w:rPr>
  </w:style>
  <w:style w:type="paragraph" w:customStyle="1" w:styleId="HeadingProcedure">
    <w:name w:val="Heading Procedure"/>
    <w:basedOn w:val="HeadingBase"/>
    <w:next w:val="Normal"/>
    <w:rsid w:val="00BD7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A0B"/>
    <w:pPr>
      <w:spacing w:before="60" w:after="60"/>
    </w:pPr>
  </w:style>
  <w:style w:type="paragraph" w:styleId="ListContinue">
    <w:name w:val="List Continue"/>
    <w:basedOn w:val="List"/>
    <w:rsid w:val="00BD7A0B"/>
    <w:pPr>
      <w:ind w:firstLine="0"/>
    </w:pPr>
  </w:style>
  <w:style w:type="paragraph" w:customStyle="1" w:styleId="ListNote">
    <w:name w:val="List Note"/>
    <w:basedOn w:val="List"/>
    <w:rsid w:val="00BD7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A0B"/>
    <w:rPr>
      <w:rFonts w:ascii="Courier New" w:hAnsi="Courier New"/>
    </w:rPr>
  </w:style>
  <w:style w:type="paragraph" w:customStyle="1" w:styleId="NoteBullet">
    <w:name w:val="Note Bullet"/>
    <w:basedOn w:val="Note"/>
    <w:rsid w:val="00BD7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A0B"/>
    <w:rPr>
      <w:b/>
      <w:smallCaps/>
    </w:rPr>
  </w:style>
  <w:style w:type="paragraph" w:customStyle="1" w:styleId="TableListNumber">
    <w:name w:val="Table List Number"/>
    <w:basedOn w:val="ListNumber"/>
    <w:rsid w:val="00BD7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A0B"/>
    <w:pPr>
      <w:numPr>
        <w:numId w:val="8"/>
      </w:numPr>
    </w:pPr>
  </w:style>
  <w:style w:type="paragraph" w:customStyle="1" w:styleId="ListAlpha2">
    <w:name w:val="List Alpha 2"/>
    <w:basedOn w:val="List2"/>
    <w:rsid w:val="00BD7A0B"/>
    <w:pPr>
      <w:numPr>
        <w:numId w:val="7"/>
      </w:numPr>
    </w:pPr>
  </w:style>
  <w:style w:type="paragraph" w:styleId="List2">
    <w:name w:val="List 2"/>
    <w:basedOn w:val="BodyText"/>
    <w:rsid w:val="00BD7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A0B"/>
    <w:pPr>
      <w:numPr>
        <w:numId w:val="3"/>
      </w:numPr>
    </w:pPr>
  </w:style>
  <w:style w:type="paragraph" w:styleId="ListContinue2">
    <w:name w:val="List Continue 2"/>
    <w:basedOn w:val="List2"/>
    <w:rsid w:val="00BD7A0B"/>
    <w:pPr>
      <w:ind w:firstLine="0"/>
    </w:pPr>
  </w:style>
  <w:style w:type="paragraph" w:styleId="ListContinue3">
    <w:name w:val="List Continue 3"/>
    <w:basedOn w:val="List3"/>
    <w:rsid w:val="00BD7A0B"/>
    <w:pPr>
      <w:ind w:left="1021" w:firstLine="0"/>
    </w:pPr>
  </w:style>
  <w:style w:type="paragraph" w:styleId="ListContinue4">
    <w:name w:val="List Continue 4"/>
    <w:basedOn w:val="List4"/>
    <w:rsid w:val="00BD7A0B"/>
    <w:pPr>
      <w:ind w:firstLine="0"/>
    </w:pPr>
  </w:style>
  <w:style w:type="paragraph" w:styleId="ListContinue5">
    <w:name w:val="List Continue 5"/>
    <w:basedOn w:val="List5"/>
    <w:rsid w:val="00BD7A0B"/>
    <w:pPr>
      <w:ind w:firstLine="0"/>
    </w:pPr>
  </w:style>
  <w:style w:type="paragraph" w:styleId="ListNumber3">
    <w:name w:val="List Number 3"/>
    <w:basedOn w:val="List3"/>
    <w:rsid w:val="00BD7A0B"/>
    <w:pPr>
      <w:numPr>
        <w:numId w:val="4"/>
      </w:numPr>
    </w:pPr>
  </w:style>
  <w:style w:type="paragraph" w:styleId="ListNumber4">
    <w:name w:val="List Number 4"/>
    <w:basedOn w:val="List4"/>
    <w:rsid w:val="00BD7A0B"/>
    <w:pPr>
      <w:numPr>
        <w:numId w:val="5"/>
      </w:numPr>
    </w:pPr>
  </w:style>
  <w:style w:type="paragraph" w:styleId="ListNumber5">
    <w:name w:val="List Number 5"/>
    <w:basedOn w:val="List5"/>
    <w:rsid w:val="00BD7A0B"/>
    <w:pPr>
      <w:numPr>
        <w:numId w:val="6"/>
      </w:numPr>
    </w:pPr>
  </w:style>
  <w:style w:type="paragraph" w:styleId="BlockText">
    <w:name w:val="Block Text"/>
    <w:basedOn w:val="Normal"/>
    <w:rsid w:val="00BD7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A0B"/>
    <w:rPr>
      <w:sz w:val="16"/>
      <w:vertAlign w:val="superscript"/>
    </w:rPr>
  </w:style>
  <w:style w:type="character" w:customStyle="1" w:styleId="Symbols">
    <w:name w:val="Symbols"/>
    <w:basedOn w:val="DefaultParagraphFont"/>
    <w:rsid w:val="00BD7A0B"/>
    <w:rPr>
      <w:rFonts w:ascii="Symbol" w:hAnsi="Symbol"/>
    </w:rPr>
  </w:style>
  <w:style w:type="character" w:customStyle="1" w:styleId="MenuOptions">
    <w:name w:val="Menu Options"/>
    <w:basedOn w:val="DefaultParagraphFont"/>
    <w:rsid w:val="00BD7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A0B"/>
    <w:rPr>
      <w:b/>
    </w:rPr>
  </w:style>
  <w:style w:type="character" w:customStyle="1" w:styleId="Underlined">
    <w:name w:val="Underlined"/>
    <w:basedOn w:val="DefaultParagraphFont"/>
    <w:rsid w:val="00BD7A0B"/>
    <w:rPr>
      <w:u w:val="single"/>
    </w:rPr>
  </w:style>
  <w:style w:type="paragraph" w:customStyle="1" w:styleId="TableBodyTextRight">
    <w:name w:val="Table Body Text Right"/>
    <w:basedOn w:val="TableBodyText"/>
    <w:rsid w:val="00BD7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A0B"/>
    <w:rPr>
      <w:sz w:val="18"/>
    </w:rPr>
  </w:style>
  <w:style w:type="paragraph" w:customStyle="1" w:styleId="BodySmallRight">
    <w:name w:val="Body Small Right"/>
    <w:basedOn w:val="BodyTextRight"/>
    <w:rsid w:val="00BD7A0B"/>
    <w:rPr>
      <w:sz w:val="18"/>
      <w:szCs w:val="18"/>
    </w:rPr>
  </w:style>
  <w:style w:type="paragraph" w:customStyle="1" w:styleId="MarginEdition">
    <w:name w:val="Margin Edition"/>
    <w:basedOn w:val="MarginNote"/>
    <w:rsid w:val="00BD7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A0B"/>
    <w:rPr>
      <w:sz w:val="2"/>
      <w:szCs w:val="2"/>
    </w:rPr>
  </w:style>
  <w:style w:type="character" w:customStyle="1" w:styleId="Small">
    <w:name w:val="Small"/>
    <w:basedOn w:val="DefaultParagraphFont"/>
    <w:rsid w:val="00BD7A0B"/>
    <w:rPr>
      <w:sz w:val="16"/>
    </w:rPr>
  </w:style>
  <w:style w:type="paragraph" w:customStyle="1" w:styleId="WideTable">
    <w:name w:val="Wide Table"/>
    <w:basedOn w:val="Normal"/>
    <w:rsid w:val="00BD7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A0B"/>
  </w:style>
  <w:style w:type="paragraph" w:styleId="Quote">
    <w:name w:val="Quote"/>
    <w:basedOn w:val="Heading1"/>
    <w:link w:val="QuoteChar"/>
    <w:qFormat/>
    <w:rsid w:val="00BD7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A0B"/>
    <w:pPr>
      <w:pageBreakBefore/>
    </w:pPr>
  </w:style>
  <w:style w:type="paragraph" w:customStyle="1" w:styleId="Border">
    <w:name w:val="Border"/>
    <w:basedOn w:val="Normal"/>
    <w:qFormat/>
    <w:rsid w:val="00BD7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A0B"/>
    <w:rPr>
      <w:u w:val="single"/>
    </w:rPr>
  </w:style>
  <w:style w:type="character" w:customStyle="1" w:styleId="BoldandItalics">
    <w:name w:val="Bold and Italics"/>
    <w:qFormat/>
    <w:rsid w:val="00BD7A0B"/>
    <w:rPr>
      <w:b/>
      <w:i/>
      <w:u w:val="none"/>
    </w:rPr>
  </w:style>
  <w:style w:type="paragraph" w:styleId="BalloonText">
    <w:name w:val="Balloon Text"/>
    <w:basedOn w:val="Normal"/>
    <w:link w:val="BalloonTextChar"/>
    <w:rsid w:val="00BD7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A0B"/>
    <w:pPr>
      <w:spacing w:before="0" w:after="0"/>
    </w:pPr>
  </w:style>
  <w:style w:type="paragraph" w:customStyle="1" w:styleId="BodyTextBold">
    <w:name w:val="Body Text Bold"/>
    <w:basedOn w:val="BodyText"/>
    <w:qFormat/>
    <w:rsid w:val="00BD7A0B"/>
    <w:rPr>
      <w:b/>
    </w:rPr>
  </w:style>
  <w:style w:type="character" w:styleId="Hyperlink">
    <w:name w:val="Hyperlink"/>
    <w:basedOn w:val="DefaultParagraphFont"/>
    <w:uiPriority w:val="99"/>
    <w:unhideWhenUsed/>
    <w:rsid w:val="00CA0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6691</Characters>
  <Application>Microsoft Office Word</Application>
  <DocSecurity>0</DocSecurity>
  <Lines>209</Lines>
  <Paragraphs>122</Paragraphs>
  <ScaleCrop>false</ScaleCrop>
  <Company>Author-it Software Corporation Ltd.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TLIC2012 Ride courier/delivery motorcycle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2025-03-01T15:23:00Z</dcterms:created>
  <dcterms:modified xsi:type="dcterms:W3CDTF">2025-03-01T15:23:00Z</dcterms:modified>
</cp:coreProperties>
</file>