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55A" w:rsidP="00FF0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TLIC1051 Operate commercial vehicle</w:t>
      </w:r>
      <w:r>
        <w:fldChar w:fldCharType="end"/>
      </w:r>
    </w:p>
    <w:p w:rsidR="00FF055A" w:rsidP="00FF055A">
      <w:pPr>
        <w:pStyle w:val="Version"/>
        <w:sectPr w:rsidSect="005210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1072" w:rsidP="00521072">
      <w:pPr>
        <w:pStyle w:val="SuperHeading"/>
      </w:pPr>
      <w:r w:rsidRPr="00521072">
        <w:t>TLIC1051 Operate commercial vehicle</w:t>
      </w:r>
    </w:p>
    <w:p w:rsidR="00000000" w:rsidRPr="00521072" w:rsidP="00521072">
      <w:pPr>
        <w:pStyle w:val="Heading1"/>
      </w:pPr>
      <w:bookmarkStart w:id="1" w:name="O_1066657"/>
      <w:bookmarkEnd w:id="1"/>
      <w:r w:rsidRPr="005210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 xml:space="preserve">Release 2. </w:t>
            </w:r>
            <w:r w:rsidRPr="00521072">
              <w:t>This is the second release of this unit of competency in the TLI Transport and Logistics Training Package:</w:t>
            </w:r>
          </w:p>
          <w:p w:rsidR="00000000" w:rsidP="00521072">
            <w:pPr>
              <w:pStyle w:val="ListBullet"/>
              <w:rPr>
                <w:lang w:val="en-NZ"/>
              </w:rPr>
            </w:pPr>
            <w:r w:rsidRPr="00521072">
              <w:t>Minor statement changes in Assessment Conditions.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 xml:space="preserve">Release 1. </w:t>
            </w:r>
            <w:r w:rsidRPr="00521072">
              <w:t>This is the first release of this unit of competency i</w:t>
            </w:r>
            <w:r w:rsidRPr="00521072">
              <w:t>n the TLI Transport and Logistics Training Package.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2" w:name="O_1066656"/>
      <w:bookmarkEnd w:id="2"/>
      <w:r w:rsidRPr="0052107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210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 xml:space="preserve">This unit involves the skills and knowledge required to maintain the safety of and to operate, a commercial vehicle across a variety of job roles. </w:t>
            </w:r>
          </w:p>
          <w:p w:rsidR="00000000" w:rsidRPr="00521072" w:rsidP="00521072">
            <w:pPr>
              <w:pStyle w:val="BodyText"/>
            </w:pPr>
            <w:r w:rsidRPr="00521072">
              <w:t xml:space="preserve">It includes monitoring </w:t>
            </w:r>
            <w:r w:rsidRPr="00521072">
              <w:t>traffic and associated equipment, managing vehicle condition and performance, and effectively managing hazardous situations.</w:t>
            </w:r>
          </w:p>
          <w:p w:rsidR="00000000" w:rsidRPr="00521072" w:rsidP="00521072">
            <w:pPr>
              <w:pStyle w:val="BodyText"/>
            </w:pPr>
            <w:r w:rsidRPr="00521072">
              <w:t>Driving must be carried out in accordance with relevant state/territory roads and traffic authority licence requirements and regula</w:t>
            </w:r>
            <w:r w:rsidRPr="00521072">
              <w:t>tions.</w:t>
            </w:r>
          </w:p>
          <w:p w:rsidR="00000000" w:rsidRPr="00521072" w:rsidP="00521072">
            <w:pPr>
              <w:pStyle w:val="BodyText"/>
            </w:pPr>
            <w:r w:rsidRPr="00521072">
              <w:t>Driving is performed with limited supervision, and with duty of care responsibility for self and others in achieving the prescribed outcomes.</w:t>
            </w:r>
          </w:p>
          <w:p w:rsidR="00000000" w:rsidRPr="00521072" w:rsidP="00521072">
            <w:pPr>
              <w:pStyle w:val="BodyText"/>
            </w:pPr>
            <w:r w:rsidRPr="00521072">
              <w:t>Licensing, legislative, regulatory or certification requirements are applicable to this unit. Provisional c</w:t>
            </w:r>
            <w:r w:rsidRPr="00521072">
              <w:t>ar licence must be held prior to commencement of this unit of competency.</w:t>
            </w:r>
          </w:p>
        </w:tc>
      </w:tr>
    </w:tbl>
    <w:p w:rsidR="00FF055A" w:rsidP="00521072">
      <w:pPr>
        <w:pStyle w:val="NoPaddingFontSize1"/>
      </w:pPr>
    </w:p>
    <w:p w:rsidR="00FF055A" w:rsidP="00521072">
      <w:pPr>
        <w:pStyle w:val="NoPaddingFontSize1"/>
      </w:pPr>
    </w:p>
    <w:p w:rsidR="00000000" w:rsidRPr="00521072" w:rsidP="00521072">
      <w:pPr>
        <w:pStyle w:val="Heading1"/>
      </w:pPr>
      <w:bookmarkStart w:id="3" w:name="O_1066655"/>
      <w:bookmarkEnd w:id="3"/>
      <w:r w:rsidRPr="005210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Not applicable.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4" w:name="O_1066654"/>
      <w:bookmarkEnd w:id="4"/>
      <w:r w:rsidRPr="005210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C – Vehicle Operation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5" w:name="O_1066653"/>
      <w:bookmarkEnd w:id="5"/>
      <w:r w:rsidRPr="005210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Not applicable.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6" w:name="O_1066652"/>
      <w:bookmarkEnd w:id="6"/>
      <w:r w:rsidRPr="005210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PERFORMANCE CRITERIA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 xml:space="preserve">Elements describe the essential </w:t>
            </w:r>
            <w:r w:rsidRPr="0052107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 xml:space="preserve">Performance criteria describe the performance needed to </w:t>
            </w:r>
            <w:r w:rsidRPr="00521072">
              <w:t>demonstrate achievement of the element.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Operate commercial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Engine power is managed to ensure efficiency and performance and to minimise engine and transmission damage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Driving hazards are identified and/or anticipated and avoided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Vehicle lights and indicators are used in accordance with traffic regula</w:t>
            </w:r>
            <w:r w:rsidRPr="00521072">
              <w:t>tions and manufacturer instructions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Vehicle is secured in accordance with manufacturer specifications, traffic regulations and workplace procedures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Appropriate procedures are followed in a driving emergency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Appropriate low-risk driving behaviour is displayed towards other road users in accordance with workplace procedures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Vehicle is positioning and moved conveniently and safely for loading and unloading in accordance with regulatory and workplace instr</w:t>
            </w:r>
            <w:r w:rsidRPr="00521072">
              <w:t>uctions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All associated equipment is operated in accordance with manufacturer and workplace instructions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Most efficient route of travel is taken by monitoring and anticipating traffic flows and conditions, r</w:t>
            </w:r>
            <w:r w:rsidRPr="00521072">
              <w:t>oad standards and other factors likely to cause delays or route deviations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Traffic and road conditions are constantly monitored and acted on to enable safe operation and to ensure no injury to people or damage to property, equipment, l</w:t>
            </w:r>
            <w:r w:rsidRPr="00521072">
              <w:t>oads and facilities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 xml:space="preserve">Vehicle performance and safety is maintained through vehicle pre-operational inspections 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Performance and efficiency of vehicle operation is monitored during use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>Vehicle is d</w:t>
            </w:r>
            <w:r w:rsidRPr="00521072">
              <w:t>riven in a manner that incorporates eco-driving principles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t xml:space="preserve">Defective or irregular performance or malfunctions are </w:t>
            </w:r>
            <w:r w:rsidRPr="00521072">
              <w:t>repaired as a minor repair or reported to appropriate authority</w:t>
            </w:r>
          </w:p>
        </w:tc>
      </w:tr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072">
            <w:pPr>
              <w:pStyle w:val="BodyText"/>
              <w:rPr>
                <w:lang w:val="en-NZ"/>
              </w:rPr>
            </w:pPr>
            <w:r w:rsidRPr="0052107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Vehicle records are maintained/updated and information is processed in accordance with workplace procedures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7" w:name="O_1066651"/>
      <w:bookmarkEnd w:id="7"/>
      <w:r w:rsidRPr="005210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Foundation skills essential to performance are explicit in the performance criteria of this unit of competenc</w:t>
            </w:r>
            <w:r w:rsidRPr="00521072">
              <w:t>y.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8" w:name="O_1066650"/>
      <w:bookmarkEnd w:id="8"/>
      <w:r w:rsidRPr="005210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Range is restricted to essential operating conditions and any other variables essential to the work environment.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9" w:name="O_1066649"/>
      <w:bookmarkEnd w:id="9"/>
      <w:r w:rsidRPr="005210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10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072" w:rsidP="00521072">
            <w:pPr>
              <w:pStyle w:val="BodyText"/>
            </w:pPr>
            <w:r w:rsidRPr="00521072">
              <w:t>This unit replaces and is equivalent to TLIC1051A Operate commercial vehicle.</w:t>
            </w:r>
          </w:p>
        </w:tc>
      </w:tr>
    </w:tbl>
    <w:p w:rsidR="00000000" w:rsidRPr="00521072" w:rsidP="00521072">
      <w:pPr>
        <w:pStyle w:val="NoPaddingFontSize1"/>
      </w:pPr>
    </w:p>
    <w:p w:rsidR="00000000" w:rsidRPr="00521072" w:rsidP="00521072">
      <w:pPr>
        <w:pStyle w:val="AllowPageBreak"/>
      </w:pPr>
    </w:p>
    <w:p w:rsidR="00000000" w:rsidRPr="00521072" w:rsidP="00521072">
      <w:pPr>
        <w:pStyle w:val="Heading1"/>
      </w:pPr>
      <w:bookmarkStart w:id="10" w:name="O_1066658"/>
      <w:bookmarkEnd w:id="10"/>
      <w:r w:rsidRPr="00521072">
        <w:t>Links</w:t>
      </w:r>
    </w:p>
    <w:p w:rsidR="00000000" w:rsidRPr="00521072" w:rsidP="00FF055A">
      <w:pPr>
        <w:pStyle w:val="BodyText"/>
      </w:pPr>
      <w:r w:rsidRPr="005210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632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1072" w:rsidP="00521072"/>
    <w:sectPr w:rsidSect="005210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72" w:rsidRPr="00FF055A" w:rsidP="00FF0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5A" w:rsidP="005210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55A" w:rsidP="005210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055A" w:rsidP="005210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072" w:rsidRPr="00FF055A" w:rsidP="00FF0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5A" w:rsidRPr="002D2AF8" w:rsidP="005210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TLIC1051 Operate commercial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F055A" w:rsidP="005210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465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C6C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0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0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0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0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0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0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0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0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0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0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0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072"/>
  </w:style>
  <w:style w:type="character" w:customStyle="1" w:styleId="Heading1Char">
    <w:name w:val="Heading 1 Char"/>
    <w:basedOn w:val="DefaultParagraphFont"/>
    <w:link w:val="Heading1"/>
    <w:rsid w:val="005210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0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0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0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072"/>
    <w:rPr>
      <w:b/>
      <w:spacing w:val="0"/>
    </w:rPr>
  </w:style>
  <w:style w:type="paragraph" w:customStyle="1" w:styleId="SuperHeading">
    <w:name w:val="SuperHeading"/>
    <w:basedOn w:val="Normal"/>
    <w:rsid w:val="005210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0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10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0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0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0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0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0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0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0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0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0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0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0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0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0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0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0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0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0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0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0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0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0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0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0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0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0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0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0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0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0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0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072"/>
    <w:rPr>
      <w:i/>
    </w:rPr>
  </w:style>
  <w:style w:type="paragraph" w:styleId="Caption">
    <w:name w:val="caption"/>
    <w:basedOn w:val="BodyText"/>
    <w:next w:val="Normal"/>
    <w:qFormat/>
    <w:rsid w:val="005210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0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0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072"/>
  </w:style>
  <w:style w:type="paragraph" w:styleId="TableofFigures">
    <w:name w:val="table of figures"/>
    <w:basedOn w:val="Normal"/>
    <w:next w:val="Normal"/>
    <w:semiHidden/>
    <w:rsid w:val="005210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0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072"/>
    <w:rPr>
      <w:rFonts w:ascii="Wingdings" w:hAnsi="Wingdings"/>
    </w:rPr>
  </w:style>
  <w:style w:type="paragraph" w:customStyle="1" w:styleId="TableHeading">
    <w:name w:val="Table Heading"/>
    <w:basedOn w:val="HeadingBase"/>
    <w:rsid w:val="005210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072"/>
    <w:rPr>
      <w:color w:val="0033CC"/>
      <w:u w:val="none"/>
    </w:rPr>
  </w:style>
  <w:style w:type="paragraph" w:customStyle="1" w:styleId="BodyTextRight">
    <w:name w:val="Body Text Right"/>
    <w:basedOn w:val="BodyText"/>
    <w:rsid w:val="005210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0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0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0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0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0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072"/>
    <w:rPr>
      <w:sz w:val="32"/>
    </w:rPr>
  </w:style>
  <w:style w:type="paragraph" w:customStyle="1" w:styleId="HeadingProcedure">
    <w:name w:val="Heading Procedure"/>
    <w:basedOn w:val="HeadingBase"/>
    <w:next w:val="Normal"/>
    <w:rsid w:val="005210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072"/>
    <w:pPr>
      <w:spacing w:before="60" w:after="60"/>
    </w:pPr>
  </w:style>
  <w:style w:type="paragraph" w:styleId="ListContinue">
    <w:name w:val="List Continue"/>
    <w:basedOn w:val="List"/>
    <w:rsid w:val="00521072"/>
    <w:pPr>
      <w:ind w:firstLine="0"/>
    </w:pPr>
  </w:style>
  <w:style w:type="paragraph" w:customStyle="1" w:styleId="ListNote">
    <w:name w:val="List Note"/>
    <w:basedOn w:val="List"/>
    <w:rsid w:val="005210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0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0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072"/>
    <w:rPr>
      <w:rFonts w:ascii="Courier New" w:hAnsi="Courier New"/>
    </w:rPr>
  </w:style>
  <w:style w:type="paragraph" w:customStyle="1" w:styleId="NoteBullet">
    <w:name w:val="Note Bullet"/>
    <w:basedOn w:val="Note"/>
    <w:rsid w:val="005210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0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0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0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0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0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0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072"/>
    <w:rPr>
      <w:b/>
      <w:smallCaps/>
    </w:rPr>
  </w:style>
  <w:style w:type="paragraph" w:customStyle="1" w:styleId="TableListNumber">
    <w:name w:val="Table List Number"/>
    <w:basedOn w:val="ListNumber"/>
    <w:rsid w:val="005210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0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072"/>
    <w:pPr>
      <w:numPr>
        <w:numId w:val="8"/>
      </w:numPr>
    </w:pPr>
  </w:style>
  <w:style w:type="paragraph" w:customStyle="1" w:styleId="ListAlpha2">
    <w:name w:val="List Alpha 2"/>
    <w:basedOn w:val="List2"/>
    <w:rsid w:val="00521072"/>
    <w:pPr>
      <w:numPr>
        <w:numId w:val="7"/>
      </w:numPr>
    </w:pPr>
  </w:style>
  <w:style w:type="paragraph" w:styleId="List2">
    <w:name w:val="List 2"/>
    <w:basedOn w:val="BodyText"/>
    <w:rsid w:val="005210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0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0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0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0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0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072"/>
    <w:pPr>
      <w:numPr>
        <w:numId w:val="3"/>
      </w:numPr>
    </w:pPr>
  </w:style>
  <w:style w:type="paragraph" w:styleId="ListContinue2">
    <w:name w:val="List Continue 2"/>
    <w:basedOn w:val="List2"/>
    <w:rsid w:val="00521072"/>
    <w:pPr>
      <w:ind w:firstLine="0"/>
    </w:pPr>
  </w:style>
  <w:style w:type="paragraph" w:styleId="ListContinue3">
    <w:name w:val="List Continue 3"/>
    <w:basedOn w:val="List3"/>
    <w:rsid w:val="00521072"/>
    <w:pPr>
      <w:ind w:left="1021" w:firstLine="0"/>
    </w:pPr>
  </w:style>
  <w:style w:type="paragraph" w:styleId="ListContinue4">
    <w:name w:val="List Continue 4"/>
    <w:basedOn w:val="List4"/>
    <w:rsid w:val="00521072"/>
    <w:pPr>
      <w:ind w:firstLine="0"/>
    </w:pPr>
  </w:style>
  <w:style w:type="paragraph" w:styleId="ListContinue5">
    <w:name w:val="List Continue 5"/>
    <w:basedOn w:val="List5"/>
    <w:rsid w:val="00521072"/>
    <w:pPr>
      <w:ind w:firstLine="0"/>
    </w:pPr>
  </w:style>
  <w:style w:type="paragraph" w:styleId="ListNumber3">
    <w:name w:val="List Number 3"/>
    <w:basedOn w:val="List3"/>
    <w:rsid w:val="00521072"/>
    <w:pPr>
      <w:numPr>
        <w:numId w:val="4"/>
      </w:numPr>
    </w:pPr>
  </w:style>
  <w:style w:type="paragraph" w:styleId="ListNumber4">
    <w:name w:val="List Number 4"/>
    <w:basedOn w:val="List4"/>
    <w:rsid w:val="00521072"/>
    <w:pPr>
      <w:numPr>
        <w:numId w:val="5"/>
      </w:numPr>
    </w:pPr>
  </w:style>
  <w:style w:type="paragraph" w:styleId="ListNumber5">
    <w:name w:val="List Number 5"/>
    <w:basedOn w:val="List5"/>
    <w:rsid w:val="00521072"/>
    <w:pPr>
      <w:numPr>
        <w:numId w:val="6"/>
      </w:numPr>
    </w:pPr>
  </w:style>
  <w:style w:type="paragraph" w:styleId="BlockText">
    <w:name w:val="Block Text"/>
    <w:basedOn w:val="Normal"/>
    <w:rsid w:val="005210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0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072"/>
    <w:rPr>
      <w:sz w:val="16"/>
      <w:vertAlign w:val="superscript"/>
    </w:rPr>
  </w:style>
  <w:style w:type="character" w:customStyle="1" w:styleId="Symbols">
    <w:name w:val="Symbols"/>
    <w:basedOn w:val="DefaultParagraphFont"/>
    <w:rsid w:val="00521072"/>
    <w:rPr>
      <w:rFonts w:ascii="Symbol" w:hAnsi="Symbol"/>
    </w:rPr>
  </w:style>
  <w:style w:type="character" w:customStyle="1" w:styleId="MenuOptions">
    <w:name w:val="Menu Options"/>
    <w:basedOn w:val="DefaultParagraphFont"/>
    <w:rsid w:val="005210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072"/>
    <w:rPr>
      <w:b/>
    </w:rPr>
  </w:style>
  <w:style w:type="character" w:customStyle="1" w:styleId="Underlined">
    <w:name w:val="Underlined"/>
    <w:basedOn w:val="DefaultParagraphFont"/>
    <w:rsid w:val="00521072"/>
    <w:rPr>
      <w:u w:val="single"/>
    </w:rPr>
  </w:style>
  <w:style w:type="paragraph" w:customStyle="1" w:styleId="TableBodyTextRight">
    <w:name w:val="Table Body Text Right"/>
    <w:basedOn w:val="TableBodyText"/>
    <w:rsid w:val="005210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072"/>
    <w:rPr>
      <w:sz w:val="18"/>
    </w:rPr>
  </w:style>
  <w:style w:type="paragraph" w:customStyle="1" w:styleId="BodySmallRight">
    <w:name w:val="Body Small Right"/>
    <w:basedOn w:val="BodyTextRight"/>
    <w:rsid w:val="00521072"/>
    <w:rPr>
      <w:sz w:val="18"/>
      <w:szCs w:val="18"/>
    </w:rPr>
  </w:style>
  <w:style w:type="paragraph" w:customStyle="1" w:styleId="MarginEdition">
    <w:name w:val="Margin Edition"/>
    <w:basedOn w:val="MarginNote"/>
    <w:rsid w:val="005210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072"/>
    <w:rPr>
      <w:sz w:val="2"/>
      <w:szCs w:val="2"/>
    </w:rPr>
  </w:style>
  <w:style w:type="character" w:customStyle="1" w:styleId="Small">
    <w:name w:val="Small"/>
    <w:basedOn w:val="DefaultParagraphFont"/>
    <w:rsid w:val="00521072"/>
    <w:rPr>
      <w:sz w:val="16"/>
    </w:rPr>
  </w:style>
  <w:style w:type="paragraph" w:customStyle="1" w:styleId="WideTable">
    <w:name w:val="Wide Table"/>
    <w:basedOn w:val="Normal"/>
    <w:rsid w:val="005210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072"/>
  </w:style>
  <w:style w:type="paragraph" w:styleId="Quote">
    <w:name w:val="Quote"/>
    <w:basedOn w:val="Heading1"/>
    <w:link w:val="QuoteChar"/>
    <w:qFormat/>
    <w:rsid w:val="005210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0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072"/>
    <w:pPr>
      <w:pageBreakBefore/>
    </w:pPr>
  </w:style>
  <w:style w:type="paragraph" w:customStyle="1" w:styleId="Border">
    <w:name w:val="Border"/>
    <w:basedOn w:val="Normal"/>
    <w:qFormat/>
    <w:rsid w:val="005210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0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0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0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0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0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0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0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0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072"/>
    <w:rPr>
      <w:u w:val="single"/>
    </w:rPr>
  </w:style>
  <w:style w:type="character" w:customStyle="1" w:styleId="BoldandItalics">
    <w:name w:val="Bold and Italics"/>
    <w:qFormat/>
    <w:rsid w:val="00521072"/>
    <w:rPr>
      <w:b/>
      <w:i/>
      <w:u w:val="none"/>
    </w:rPr>
  </w:style>
  <w:style w:type="paragraph" w:styleId="BalloonText">
    <w:name w:val="Balloon Text"/>
    <w:basedOn w:val="Normal"/>
    <w:link w:val="BalloonTextChar"/>
    <w:rsid w:val="00521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0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0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0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0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0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072"/>
    <w:pPr>
      <w:spacing w:before="0" w:after="0"/>
    </w:pPr>
  </w:style>
  <w:style w:type="paragraph" w:customStyle="1" w:styleId="BodyTextBold">
    <w:name w:val="Body Text Bold"/>
    <w:basedOn w:val="BodyText"/>
    <w:qFormat/>
    <w:rsid w:val="00521072"/>
    <w:rPr>
      <w:b/>
    </w:rPr>
  </w:style>
  <w:style w:type="character" w:styleId="Hyperlink">
    <w:name w:val="Hyperlink"/>
    <w:basedOn w:val="DefaultParagraphFont"/>
    <w:uiPriority w:val="99"/>
    <w:unhideWhenUsed/>
    <w:rsid w:val="00FF0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3460</Characters>
  <Application>Microsoft Office Word</Application>
  <DocSecurity>0</DocSecurity>
  <Lines>164</Lines>
  <Paragraphs>83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TLIC1051 Operate commercial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