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CCC" w:rsidP="00930C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TLIC1013 Ride courier/delivery bicycle</w:t>
      </w:r>
      <w:r>
        <w:fldChar w:fldCharType="end"/>
      </w:r>
    </w:p>
    <w:p w:rsidR="00930CCC" w:rsidP="00930CCC">
      <w:pPr>
        <w:pStyle w:val="Version"/>
        <w:sectPr w:rsidSect="00E475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501" w:rsidP="00E47501">
      <w:pPr>
        <w:pStyle w:val="SuperHeading"/>
      </w:pPr>
      <w:r w:rsidRPr="00E47501">
        <w:t>TLIC1013 Ride courier/delivery bicycle</w:t>
      </w:r>
    </w:p>
    <w:p w:rsidR="00000000" w:rsidRPr="00E47501" w:rsidP="00E47501">
      <w:pPr>
        <w:pStyle w:val="Heading1"/>
      </w:pPr>
      <w:bookmarkStart w:id="1" w:name="O_739413"/>
      <w:bookmarkEnd w:id="1"/>
      <w:r w:rsidRPr="00E47501">
        <w:t>Modification History</w:t>
      </w:r>
    </w:p>
    <w:p w:rsidR="00930CCC" w:rsidP="00930CCC">
      <w:pPr>
        <w:pStyle w:val="BodyText"/>
      </w:pPr>
      <w:r w:rsidRPr="00E47501">
        <w:t>Release 1. This is the first release of this unit of competency in the TLI Transport and Logistics Training Package.</w:t>
      </w:r>
    </w:p>
    <w:p w:rsidR="00000000" w:rsidRPr="00E47501" w:rsidP="00E47501">
      <w:pPr>
        <w:pStyle w:val="Heading1"/>
      </w:pPr>
      <w:bookmarkStart w:id="2" w:name="O_739414"/>
      <w:bookmarkEnd w:id="2"/>
      <w:r w:rsidRPr="00E47501">
        <w:t>Application</w:t>
      </w:r>
    </w:p>
    <w:p w:rsidR="00000000" w:rsidRPr="00E47501" w:rsidP="00930CCC">
      <w:pPr>
        <w:pStyle w:val="BodyText"/>
      </w:pPr>
      <w:r w:rsidRPr="00E47501">
        <w:t>This unit involves the skills and knowledge required to ride a courier or delivery bicyc</w:t>
      </w:r>
      <w:r w:rsidRPr="00E47501">
        <w:t xml:space="preserve">le while safely carrying loads. </w:t>
      </w:r>
    </w:p>
    <w:p w:rsidR="00000000" w:rsidRPr="00E47501" w:rsidP="00930CCC">
      <w:pPr>
        <w:pStyle w:val="BodyText"/>
      </w:pPr>
      <w:r w:rsidRPr="00E47501">
        <w:t xml:space="preserve">It includes carrying out pre-operational checks of the bicycle; systematically, safely and efficiently controlling all functions; and effectively managing hazardous situations. </w:t>
      </w:r>
    </w:p>
    <w:p w:rsidR="00000000" w:rsidRPr="00E47501" w:rsidP="00930CCC">
      <w:pPr>
        <w:pStyle w:val="BodyText"/>
      </w:pPr>
      <w:r w:rsidRPr="00E47501">
        <w:t>Work is generally performed with limited or m</w:t>
      </w:r>
      <w:r w:rsidRPr="00E47501">
        <w:t>inimum supervision, with full accountability and responsibility for self in achieving the prescribed outcome.</w:t>
      </w:r>
    </w:p>
    <w:p w:rsidR="00000000" w:rsidRPr="00E47501" w:rsidP="00930CCC">
      <w:pPr>
        <w:pStyle w:val="BodyText"/>
      </w:pPr>
      <w:r w:rsidRPr="00E47501">
        <w:t>Work must be carried out in accordance with the regulations/permit requirements of the relevant state/territory roads and traffic authority pertai</w:t>
      </w:r>
      <w:r w:rsidRPr="00E47501">
        <w:t>ning to the riding of the bicycle on public roads.</w:t>
      </w:r>
    </w:p>
    <w:p w:rsidR="00930CCC" w:rsidP="00930CCC">
      <w:pPr>
        <w:pStyle w:val="BodyText"/>
      </w:pPr>
      <w:r w:rsidRPr="00E47501">
        <w:t>No licensing, legislative or certification requirements apply to this unit at the time of publication.</w:t>
      </w:r>
    </w:p>
    <w:p w:rsidR="00000000" w:rsidRPr="00E47501" w:rsidP="00E47501">
      <w:pPr>
        <w:pStyle w:val="Heading1"/>
      </w:pPr>
      <w:bookmarkStart w:id="3" w:name="O_739415"/>
      <w:bookmarkEnd w:id="3"/>
      <w:r w:rsidRPr="00E47501">
        <w:t>Pre-requisite Unit</w:t>
      </w:r>
    </w:p>
    <w:p w:rsidR="00000000" w:rsidRPr="00E47501" w:rsidP="00930CCC">
      <w:pPr>
        <w:pStyle w:val="BodyText"/>
      </w:pPr>
      <w:r w:rsidRPr="00E47501">
        <w:t>Not applicable.</w:t>
      </w:r>
    </w:p>
    <w:p w:rsidR="00000000" w:rsidRPr="00E47501" w:rsidP="00E47501">
      <w:pPr>
        <w:pStyle w:val="Heading1"/>
      </w:pPr>
      <w:bookmarkStart w:id="4" w:name="O_739416"/>
      <w:bookmarkEnd w:id="4"/>
      <w:r w:rsidRPr="00E47501">
        <w:t>Competency Field</w:t>
      </w:r>
    </w:p>
    <w:p w:rsidR="00000000" w:rsidRPr="00E47501" w:rsidP="00930CCC">
      <w:pPr>
        <w:pStyle w:val="BodyText"/>
      </w:pPr>
      <w:r w:rsidRPr="00E47501">
        <w:t>C – Vehicle Ope</w:t>
      </w:r>
      <w:r w:rsidRPr="00E47501">
        <w:t>ration</w:t>
      </w:r>
    </w:p>
    <w:p w:rsidR="00000000" w:rsidRPr="00E47501" w:rsidP="00E47501">
      <w:pPr>
        <w:pStyle w:val="Heading1"/>
      </w:pPr>
      <w:bookmarkStart w:id="5" w:name="O_739417"/>
      <w:bookmarkEnd w:id="5"/>
      <w:r w:rsidRPr="00E47501">
        <w:t>Unit Sector</w:t>
      </w:r>
    </w:p>
    <w:p w:rsidR="00000000" w:rsidRPr="00E47501" w:rsidP="00930CCC">
      <w:pPr>
        <w:pStyle w:val="BodyText"/>
      </w:pPr>
      <w:r w:rsidRPr="00E47501">
        <w:t>Not applicable.</w:t>
      </w:r>
    </w:p>
    <w:p w:rsidR="00000000" w:rsidRPr="00E47501" w:rsidP="00E47501">
      <w:pPr>
        <w:pStyle w:val="Heading1"/>
      </w:pPr>
      <w:bookmarkStart w:id="6" w:name="O_739418"/>
      <w:bookmarkEnd w:id="6"/>
      <w:r w:rsidRPr="00E4750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501" w:rsidP="00E47501">
            <w:pPr>
              <w:pStyle w:val="BodyText"/>
            </w:pPr>
            <w:r w:rsidRPr="00E4750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rPr>
                <w:rStyle w:val="SpecialBold"/>
              </w:rPr>
              <w:t>PERFORMANCE CRITERIA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Performa</w:t>
            </w:r>
            <w:r w:rsidRPr="00E47501">
              <w:t>nce criteria describe the performance needed to demonstrate achievement of the element.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501" w:rsidP="00E47501">
            <w:pPr>
              <w:pStyle w:val="BodyText"/>
            </w:pPr>
            <w:r w:rsidRPr="00E4750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rPr>
                <w:rStyle w:val="SpecialBold"/>
              </w:rPr>
              <w:t>Inspect bicycle for operational capability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Work area is checked to ensure operational checks of bicycle may be conducted safely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 xml:space="preserve">Bicycle is checked prior to operation to ensure it is free from damage that may limit operational capability, in accordance with manufacturer safety checks, specifications and workplace procedures 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Component operation is tested in accordance with ma</w:t>
            </w:r>
            <w:r w:rsidRPr="00E47501">
              <w:t>nufacturer specifications and workplace procedures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Warning systems are checked for operational effectiveness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Air pressure and lubrication are checked against specifications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Appropriate products are used to maintain specified levels as required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Faults are identified and assessments are made of their potential affect on the operation of the bicycle for the required work, and are reported to appropriate personnel for rect</w:t>
            </w:r>
            <w:r w:rsidRPr="00E47501">
              <w:t>ification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Personal protective equipment is identified, worn and adjusted to meet recommended Australian Standards, legislative, regulatory and policy requirements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501" w:rsidP="00E47501">
            <w:pPr>
              <w:pStyle w:val="BodyText"/>
            </w:pPr>
            <w:r w:rsidRPr="00E4750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rPr>
                <w:rStyle w:val="SpecialBold"/>
              </w:rPr>
              <w:t>Ride bicycle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Road area is checked for hazards prior to and during journey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Bicycle is steered, manoeuvred, positioned and stopped in accordance with traffic regulations, manufacturer instructions and workplace policy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Gears are managed to ensure efficiency and performance, and to minimise gear damage and fatigue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Hazards are identified and/or anticipated and avoided or controlled through defensive riding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Bicycle is parked and secured in accordance with manufacturer specifications, traffic regulations and workplace procedures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Bicycle is securely loaded and manoeuvred in accordance with required precautions related to characteristics of the load and/or relevant government regulations pertaining to special loads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Required signs or indicators are fixed to the bicycle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501" w:rsidP="00E47501">
            <w:pPr>
              <w:pStyle w:val="BodyText"/>
            </w:pPr>
            <w:r w:rsidRPr="00E4750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rPr>
                <w:rStyle w:val="SpecialBold"/>
              </w:rPr>
              <w:t>Moni</w:t>
            </w:r>
            <w:r w:rsidRPr="00E47501">
              <w:rPr>
                <w:rStyle w:val="SpecialBold"/>
              </w:rPr>
              <w:t>tor traffic and road conditions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Most efficient route of travel is taken through monitoring and anticipating traffic flows and conditions, road standards and other factors likely to cause delays or route deviations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Traffic and road conditions are constantly monitored and acted upon to enable safe operation and to ensure no injury to people or damage to property, equipment, loads and facilities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501" w:rsidP="00E47501">
            <w:pPr>
              <w:pStyle w:val="BodyText"/>
            </w:pPr>
            <w:r w:rsidRPr="00E4750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rPr>
                <w:rStyle w:val="SpecialBold"/>
              </w:rPr>
              <w:t>Monitor and maintain bicycle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Performance of bicycle ope</w:t>
            </w:r>
            <w:r w:rsidRPr="00E47501">
              <w:t>ration is monitored during use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Defective or irregular performance or malfunctions are reported to appropriate authority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Records are maintained/updated and information is processed in accordance with workplace procedures</w:t>
            </w:r>
          </w:p>
        </w:tc>
      </w:tr>
      <w:tr w:rsidTr="00930CC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501" w:rsidP="00E47501">
            <w:pPr>
              <w:pStyle w:val="BodyText"/>
            </w:pPr>
            <w:r w:rsidRPr="00E47501">
              <w:t>Clear reference in reports is made to items that may affect future efficient use and/or safety of equipment</w:t>
            </w:r>
          </w:p>
        </w:tc>
      </w:tr>
    </w:tbl>
    <w:p w:rsidR="00930CCC" w:rsidP="00E47501">
      <w:pPr>
        <w:pStyle w:val="BodyText"/>
      </w:pPr>
    </w:p>
    <w:p w:rsidR="00930CCC" w:rsidP="00E47501">
      <w:pPr>
        <w:pStyle w:val="BodyText"/>
      </w:pPr>
    </w:p>
    <w:p w:rsidR="00000000" w:rsidRPr="00E47501" w:rsidP="00E47501">
      <w:pPr>
        <w:pStyle w:val="Heading1"/>
      </w:pPr>
      <w:bookmarkStart w:id="7" w:name="O_739419"/>
      <w:bookmarkEnd w:id="7"/>
      <w:r w:rsidRPr="00E47501">
        <w:t>Foundation Skills</w:t>
      </w:r>
    </w:p>
    <w:p w:rsidR="00000000" w:rsidRPr="00E47501" w:rsidP="00930CCC">
      <w:pPr>
        <w:pStyle w:val="BodyText"/>
      </w:pPr>
      <w:r w:rsidRPr="00E47501">
        <w:t>Foundation skills essential to performance are explicit in the performance criteria of this unit of competency</w:t>
      </w:r>
      <w:r w:rsidRPr="00E47501">
        <w:t>.</w:t>
      </w:r>
    </w:p>
    <w:p w:rsidR="00000000" w:rsidRPr="00E47501" w:rsidP="00E47501">
      <w:pPr>
        <w:pStyle w:val="Heading1"/>
      </w:pPr>
      <w:bookmarkStart w:id="8" w:name="O_739420"/>
      <w:bookmarkEnd w:id="8"/>
      <w:r w:rsidRPr="00E47501">
        <w:t>Range of Conditions</w:t>
      </w:r>
    </w:p>
    <w:p w:rsidR="00000000" w:rsidRPr="00E47501" w:rsidP="00930CCC">
      <w:pPr>
        <w:pStyle w:val="BodyText"/>
      </w:pPr>
      <w:r w:rsidRPr="00E47501">
        <w:t>Range is restricted to essential operating conditions and any other variables essential to the work environment.</w:t>
      </w:r>
    </w:p>
    <w:p w:rsidR="00000000" w:rsidRPr="00E47501" w:rsidP="00930CCC">
      <w:pPr>
        <w:pStyle w:val="BodyText"/>
      </w:pPr>
      <w:r w:rsidRPr="00E47501">
        <w:t>Non-essential conditions can be found in the Companion Volume Implementation Guide.</w:t>
      </w:r>
    </w:p>
    <w:p w:rsidR="00000000" w:rsidRPr="00E47501" w:rsidP="00E47501">
      <w:pPr>
        <w:pStyle w:val="Heading1"/>
      </w:pPr>
      <w:bookmarkStart w:id="9" w:name="O_739421"/>
      <w:bookmarkEnd w:id="9"/>
      <w:r w:rsidRPr="00E47501">
        <w:t>Unit Mapping Information</w:t>
      </w:r>
    </w:p>
    <w:p w:rsidR="00930CCC" w:rsidP="00930CCC">
      <w:pPr>
        <w:pStyle w:val="BodyText"/>
      </w:pPr>
      <w:r w:rsidRPr="00E47501">
        <w:t>This unit replaces and is equivalent to TLIC1013A Ride courier/delivery bicycle.</w:t>
      </w:r>
    </w:p>
    <w:p w:rsidR="00000000" w:rsidRPr="00E47501" w:rsidP="00E47501">
      <w:pPr>
        <w:pStyle w:val="Heading1"/>
      </w:pPr>
      <w:bookmarkStart w:id="10" w:name="O_739428"/>
      <w:bookmarkEnd w:id="10"/>
      <w:r w:rsidRPr="00E47501">
        <w:t>Links</w:t>
      </w:r>
    </w:p>
    <w:p w:rsidR="00000000" w:rsidRPr="00E47501" w:rsidP="00930CCC">
      <w:pPr>
        <w:pStyle w:val="BodyText"/>
      </w:pPr>
      <w:r w:rsidRPr="00E475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C713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47501" w:rsidP="00930CCC">
      <w:pPr>
        <w:pStyle w:val="BodyText"/>
        <w:sectPr w:rsidSect="00E475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7501" w:rsidP="00E47501">
      <w:pPr>
        <w:pStyle w:val="SuperHeading"/>
      </w:pPr>
      <w:r w:rsidRPr="00E47501">
        <w:t>Assessment Requirements for TLIC1013 Ride courier/delivery bicycle</w:t>
      </w:r>
    </w:p>
    <w:p w:rsidR="00000000" w:rsidRPr="00E47501" w:rsidP="00E47501">
      <w:pPr>
        <w:pStyle w:val="Heading1"/>
      </w:pPr>
      <w:bookmarkStart w:id="11" w:name="O_739423"/>
      <w:bookmarkEnd w:id="11"/>
      <w:r w:rsidRPr="00E47501">
        <w:t>Modification History</w:t>
      </w:r>
    </w:p>
    <w:p w:rsidR="00930CCC" w:rsidP="00930CCC">
      <w:pPr>
        <w:pStyle w:val="BodyText"/>
      </w:pPr>
      <w:r w:rsidRPr="00E47501">
        <w:t>Release 1. This is the first release of this unit of competency in the TLI Transport and Logistics Training Package.</w:t>
      </w:r>
    </w:p>
    <w:p w:rsidR="00000000" w:rsidRPr="00E47501" w:rsidP="00E47501">
      <w:pPr>
        <w:pStyle w:val="Heading1"/>
      </w:pPr>
      <w:bookmarkStart w:id="12" w:name="O_739424"/>
      <w:bookmarkEnd w:id="12"/>
      <w:r w:rsidRPr="00E4750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30C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 xml:space="preserve">Evidence required to demonstrate competence in this unit must be relevant to and satisfy all of the </w:t>
            </w:r>
            <w:r w:rsidRPr="00E47501">
              <w:t>requirements of the elements and performance criteria on at least one occasion and include:</w:t>
            </w:r>
          </w:p>
        </w:tc>
      </w:tr>
      <w:tr w:rsidTr="00930C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501" w:rsidP="00E47501">
            <w:pPr>
              <w:pStyle w:val="ListBullet2"/>
            </w:pPr>
            <w:r w:rsidRPr="00E47501">
              <w:t xml:space="preserve">applying precautions and required action to minimise, control or eliminate identified hazards </w:t>
            </w:r>
          </w:p>
          <w:p w:rsidR="00000000" w:rsidRPr="00E47501" w:rsidP="00E47501">
            <w:pPr>
              <w:pStyle w:val="ListBullet2"/>
            </w:pPr>
            <w:r w:rsidRPr="00E47501">
              <w:t>applying relevant legislation and workplace procedures</w:t>
            </w:r>
          </w:p>
          <w:p w:rsidR="00000000" w:rsidRPr="00E47501" w:rsidP="00E47501">
            <w:pPr>
              <w:pStyle w:val="ListBullet2"/>
            </w:pPr>
            <w:r w:rsidRPr="00E47501">
              <w:t>controlling all functions of the courier delivery bicycle</w:t>
            </w:r>
          </w:p>
          <w:p w:rsidR="00000000" w:rsidRPr="00E47501" w:rsidP="00E47501">
            <w:pPr>
              <w:pStyle w:val="ListBullet2"/>
            </w:pPr>
            <w:r w:rsidRPr="00E47501">
              <w:t xml:space="preserve">completing relevant documentation </w:t>
            </w:r>
          </w:p>
          <w:p w:rsidR="00000000" w:rsidRPr="00E47501" w:rsidP="00E47501">
            <w:pPr>
              <w:pStyle w:val="ListBullet2"/>
            </w:pPr>
            <w:r w:rsidRPr="00E47501">
              <w:t>monitoring bicycle and equipment performance and taking appropriate action as required</w:t>
            </w:r>
          </w:p>
          <w:p w:rsidR="00000000" w:rsidRPr="00E47501" w:rsidP="00E47501">
            <w:pPr>
              <w:pStyle w:val="ListBullet2"/>
            </w:pPr>
            <w:r w:rsidRPr="00E47501">
              <w:t xml:space="preserve">reading and interpreting relevant instructions, procedures, information and </w:t>
            </w:r>
            <w:r w:rsidRPr="00E47501">
              <w:t>signs</w:t>
            </w:r>
          </w:p>
          <w:p w:rsidR="00000000" w:rsidRPr="00E47501" w:rsidP="00E47501">
            <w:pPr>
              <w:pStyle w:val="ListBullet2"/>
            </w:pPr>
            <w:r w:rsidRPr="00E47501">
              <w:t>reporting and/or rectifying identified problems that may arise, in accordance with regulatory requirements and workplace procedures.</w:t>
            </w:r>
          </w:p>
        </w:tc>
      </w:tr>
    </w:tbl>
    <w:p w:rsidR="00000000" w:rsidRPr="00E47501" w:rsidP="00E47501">
      <w:pPr>
        <w:pStyle w:val="BodyText"/>
      </w:pPr>
    </w:p>
    <w:p w:rsidR="00000000" w:rsidRPr="00E47501" w:rsidP="00E47501">
      <w:pPr>
        <w:pStyle w:val="AllowPageBreak"/>
      </w:pPr>
    </w:p>
    <w:p w:rsidR="00000000" w:rsidRPr="00E47501" w:rsidP="00E47501">
      <w:pPr>
        <w:pStyle w:val="Heading1"/>
      </w:pPr>
      <w:bookmarkStart w:id="13" w:name="O_739425"/>
      <w:bookmarkEnd w:id="13"/>
      <w:r w:rsidRPr="00E4750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30C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501">
            <w:pPr>
              <w:pStyle w:val="BodyText"/>
              <w:rPr>
                <w:lang w:val="en-NZ"/>
              </w:rPr>
            </w:pPr>
            <w:r w:rsidRPr="00E47501">
              <w:t>Evidence required to demonstrate competence in this unit must be relevant to an</w:t>
            </w:r>
            <w:r w:rsidRPr="00E47501">
              <w:t>d satisfy all of the requirements of the elements and performance criteria and include knowledge of:</w:t>
            </w:r>
          </w:p>
        </w:tc>
      </w:tr>
      <w:tr w:rsidTr="00930C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501" w:rsidP="00E47501">
            <w:pPr>
              <w:pStyle w:val="ListBullet2"/>
            </w:pPr>
            <w:r w:rsidRPr="00E47501">
              <w:t>bicycle handling procedures</w:t>
            </w:r>
          </w:p>
          <w:p w:rsidR="00000000" w:rsidRPr="00E47501" w:rsidP="00E47501">
            <w:pPr>
              <w:pStyle w:val="ListBullet2"/>
            </w:pPr>
            <w:r w:rsidRPr="00E47501">
              <w:t>cycling hazards and related defensive riding techniques</w:t>
            </w:r>
          </w:p>
          <w:p w:rsidR="00000000" w:rsidRPr="00E47501" w:rsidP="00E47501">
            <w:pPr>
              <w:pStyle w:val="ListBullet2"/>
            </w:pPr>
            <w:r w:rsidRPr="00E47501">
              <w:t>emergency procedures</w:t>
            </w:r>
          </w:p>
          <w:p w:rsidR="00000000" w:rsidRPr="00E47501" w:rsidP="00E47501">
            <w:pPr>
              <w:pStyle w:val="ListBullet2"/>
            </w:pPr>
            <w:r w:rsidRPr="00E47501">
              <w:t>factors that may cause traffic delays and diversions, and related action that can be taken by a courier or delivery cyclist</w:t>
            </w:r>
          </w:p>
          <w:p w:rsidR="00000000" w:rsidRPr="00E47501" w:rsidP="00E47501">
            <w:pPr>
              <w:pStyle w:val="ListBullet2"/>
            </w:pPr>
            <w:r w:rsidRPr="00E47501">
              <w:t>map reading and road navigation techniques</w:t>
            </w:r>
          </w:p>
          <w:p w:rsidR="00000000" w:rsidRPr="00E47501" w:rsidP="00E47501">
            <w:pPr>
              <w:pStyle w:val="ListBullet2"/>
            </w:pPr>
            <w:r w:rsidRPr="00E47501">
              <w:t>pre-operational checks carried out on bicycle and related action</w:t>
            </w:r>
          </w:p>
          <w:p w:rsidR="00000000" w:rsidRPr="00E47501" w:rsidP="00E47501">
            <w:pPr>
              <w:pStyle w:val="ListBullet2"/>
            </w:pPr>
            <w:r w:rsidRPr="00E47501">
              <w:t xml:space="preserve">procedures and policies </w:t>
            </w:r>
            <w:r w:rsidRPr="00E47501">
              <w:t>identifying, accepting and carrying of dangerous/hazardous goods</w:t>
            </w:r>
          </w:p>
          <w:p w:rsidR="00000000" w:rsidRPr="00E47501" w:rsidP="00E47501">
            <w:pPr>
              <w:pStyle w:val="ListBullet2"/>
            </w:pPr>
            <w:r w:rsidRPr="00E47501">
              <w:t xml:space="preserve">relevant state/territory road traffic authority road rules, regulations, permit and licence requirements </w:t>
            </w:r>
          </w:p>
          <w:p w:rsidR="00000000" w:rsidRPr="00E47501" w:rsidP="00E47501">
            <w:pPr>
              <w:pStyle w:val="ListBullet2"/>
            </w:pPr>
            <w:r w:rsidRPr="00E47501">
              <w:t>relevant work health and safety (WHS)/occupational health and safety (OHS) and enviro</w:t>
            </w:r>
            <w:r w:rsidRPr="00E47501">
              <w:t>nmental procedures and regulations</w:t>
            </w:r>
          </w:p>
          <w:p w:rsidR="00000000" w:rsidRPr="00E47501" w:rsidP="00E47501">
            <w:pPr>
              <w:pStyle w:val="ListBullet2"/>
            </w:pPr>
            <w:r w:rsidRPr="00E47501">
              <w:t>requirements of courier or delivery work systems/operations and relevant equipment</w:t>
            </w:r>
          </w:p>
          <w:p w:rsidR="00000000" w:rsidRPr="00E47501" w:rsidP="00E47501">
            <w:pPr>
              <w:pStyle w:val="ListBullet2"/>
            </w:pPr>
            <w:r w:rsidRPr="00E47501">
              <w:t>workplace operational instructions.</w:t>
            </w:r>
          </w:p>
        </w:tc>
      </w:tr>
    </w:tbl>
    <w:p w:rsidR="00000000" w:rsidRPr="00E47501" w:rsidP="00E47501">
      <w:pPr>
        <w:pStyle w:val="BodyText"/>
      </w:pPr>
    </w:p>
    <w:p w:rsidR="00000000" w:rsidRPr="00E47501" w:rsidP="00E47501">
      <w:pPr>
        <w:pStyle w:val="AllowPageBreak"/>
      </w:pPr>
    </w:p>
    <w:p w:rsidR="00000000" w:rsidRPr="00E47501" w:rsidP="00E47501">
      <w:pPr>
        <w:pStyle w:val="Heading1"/>
      </w:pPr>
      <w:bookmarkStart w:id="14" w:name="O_739426"/>
      <w:bookmarkEnd w:id="14"/>
      <w:r w:rsidRPr="00E47501">
        <w:t>Assessment Conditions</w:t>
      </w:r>
    </w:p>
    <w:p w:rsidR="00000000" w:rsidRPr="00E47501" w:rsidP="00930CCC">
      <w:pPr>
        <w:pStyle w:val="BodyText"/>
      </w:pPr>
      <w:r w:rsidRPr="00E47501">
        <w:t>As a minimum, assessors</w:t>
      </w:r>
      <w:r w:rsidRPr="00E47501">
        <w:t xml:space="preserve"> must satisfy applicable regulatory requirements, which include requirements in the </w:t>
      </w:r>
      <w:r w:rsidRPr="00E47501">
        <w:rPr>
          <w:rStyle w:val="Emphasis"/>
        </w:rPr>
        <w:t>Standards for Registered Training Organisations</w:t>
      </w:r>
      <w:r w:rsidRPr="00E47501">
        <w:t xml:space="preserve"> current at the time of assessment. </w:t>
      </w:r>
    </w:p>
    <w:p w:rsidR="00000000" w:rsidRPr="00E47501" w:rsidP="00930CCC">
      <w:pPr>
        <w:pStyle w:val="BodyText"/>
      </w:pPr>
      <w:r w:rsidRPr="00E47501">
        <w:t xml:space="preserve">As a minimum, assessment must satisfy applicable regulatory requirements, which include </w:t>
      </w:r>
      <w:r w:rsidRPr="00E47501">
        <w:t xml:space="preserve">requirements in the Standards </w:t>
      </w:r>
      <w:r w:rsidRPr="00E47501">
        <w:rPr>
          <w:rStyle w:val="Emphasis"/>
        </w:rPr>
        <w:t>for Registered Training Organisations</w:t>
      </w:r>
      <w:r w:rsidRPr="00E47501">
        <w:t xml:space="preserve"> current at the time of assessment.</w:t>
      </w:r>
    </w:p>
    <w:p w:rsidR="00000000" w:rsidRPr="00E47501" w:rsidP="00930CCC">
      <w:pPr>
        <w:pStyle w:val="BodyText"/>
      </w:pPr>
      <w:r w:rsidRPr="00E47501">
        <w:t>Assessment must occur in workplace operational situations where it is appropriate to do so; where this is not appropriate, assessment must occur in simul</w:t>
      </w:r>
      <w:r w:rsidRPr="00E47501">
        <w:t>ated workplace operational situations that replicate workplace conditions.</w:t>
      </w:r>
    </w:p>
    <w:p w:rsidR="00000000" w:rsidRPr="00E47501" w:rsidP="00930CCC">
      <w:pPr>
        <w:pStyle w:val="BodyText"/>
      </w:pPr>
      <w:r w:rsidRPr="00E47501">
        <w:t xml:space="preserve">Practical riding aspects must be assessed on a courier or delivery bicycle typical of that used in industry Assessment processes and techniques must be appropriate to the language, </w:t>
      </w:r>
      <w:r w:rsidRPr="00E47501">
        <w:t>literacy and numeracy requirements of the work being performed and the needs of the candidate.</w:t>
      </w:r>
    </w:p>
    <w:p w:rsidR="00000000" w:rsidRPr="00E47501" w:rsidP="00930CCC">
      <w:pPr>
        <w:pStyle w:val="BodyText"/>
      </w:pPr>
      <w:r w:rsidRPr="00E47501">
        <w:t>Resources for assessment include:</w:t>
      </w:r>
    </w:p>
    <w:p w:rsidR="00000000" w:rsidRPr="00E47501" w:rsidP="00E47501">
      <w:pPr>
        <w:pStyle w:val="ListBullet2"/>
      </w:pPr>
      <w:r w:rsidRPr="00E47501">
        <w:t xml:space="preserve">a range of relevant exercises, case studies and/or simulations </w:t>
      </w:r>
    </w:p>
    <w:p w:rsidR="00000000" w:rsidRPr="00E47501" w:rsidP="00E47501">
      <w:pPr>
        <w:pStyle w:val="ListBullet2"/>
      </w:pPr>
      <w:r w:rsidRPr="00E47501">
        <w:t>relevant and appropriate materials, tools, equipment and perso</w:t>
      </w:r>
      <w:r w:rsidRPr="00E47501">
        <w:t>nal protective equipment currently used in industry</w:t>
      </w:r>
    </w:p>
    <w:p w:rsidR="00930CCC" w:rsidP="00E47501">
      <w:pPr>
        <w:pStyle w:val="ListBullet2"/>
      </w:pPr>
      <w:r w:rsidRPr="00E47501">
        <w:t>applicable documentation including workplace procedures, regulations, codes of practice and operation manuals.</w:t>
      </w:r>
    </w:p>
    <w:p w:rsidR="00930CCC" w:rsidP="00E47501">
      <w:pPr>
        <w:pStyle w:val="ListBullet2"/>
      </w:pPr>
    </w:p>
    <w:p w:rsidR="00000000" w:rsidRPr="00E47501" w:rsidP="00E47501">
      <w:pPr>
        <w:pStyle w:val="Heading1"/>
      </w:pPr>
      <w:bookmarkStart w:id="15" w:name="O_739429"/>
      <w:bookmarkEnd w:id="15"/>
      <w:r w:rsidRPr="00E47501">
        <w:t>Links</w:t>
      </w:r>
    </w:p>
    <w:p w:rsidR="00000000" w:rsidRPr="00E47501" w:rsidP="00930CCC">
      <w:pPr>
        <w:pStyle w:val="BodyText"/>
      </w:pPr>
      <w:r w:rsidRPr="00E475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C713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47501" w:rsidP="00E47501"/>
    <w:sectPr w:rsidSect="00E475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5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501" w:rsidRPr="00930CCC" w:rsidP="00930C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5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CC" w:rsidP="00E475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0CCC" w:rsidP="00E475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30CCC" w:rsidP="00E475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501" w:rsidP="00E475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0CCC">
      <w:t>Approved</w:t>
    </w:r>
    <w:r w:rsidR="00930C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0C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0CCC">
      <w:rPr>
        <w:noProof/>
      </w:rPr>
      <w:t>4</w:t>
    </w:r>
    <w:r>
      <w:rPr>
        <w:noProof/>
      </w:rPr>
      <w:fldChar w:fldCharType="end"/>
    </w:r>
  </w:p>
  <w:p w:rsidR="00E47501" w:rsidP="00E475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0C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0CCC">
      <w:t>Industry Skills Australia</w:t>
    </w:r>
    <w:r w:rsidR="00930CCC">
      <w:fldChar w:fldCharType="end"/>
    </w:r>
  </w:p>
  <w:p w:rsidR="00E47501" w:rsidP="00E475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5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501" w:rsidRPr="00930CCC" w:rsidP="00930C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5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CC" w:rsidRPr="002D2AF8" w:rsidP="00E475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TLIC1013 Ride courier/delivery bicycle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0CCC" w:rsidP="00E475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501" w:rsidRPr="002D2AF8" w:rsidP="00E475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0CCC">
      <w:t>TLIC1013 Ride courier/delivery bicycle</w:t>
    </w:r>
    <w:r w:rsidR="00930C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0CCC">
      <w:rPr>
        <w:noProof/>
      </w:rPr>
      <w:t>2 March 2025</w:t>
    </w:r>
    <w:r>
      <w:fldChar w:fldCharType="end"/>
    </w:r>
  </w:p>
  <w:p w:rsidR="00E47501" w:rsidP="00E475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B23C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0E0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5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5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5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5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5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5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5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5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5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5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5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501"/>
  </w:style>
  <w:style w:type="character" w:customStyle="1" w:styleId="Heading1Char">
    <w:name w:val="Heading 1 Char"/>
    <w:basedOn w:val="DefaultParagraphFont"/>
    <w:link w:val="Heading1"/>
    <w:rsid w:val="00E475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5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5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7501"/>
    <w:rPr>
      <w:b/>
      <w:spacing w:val="0"/>
    </w:rPr>
  </w:style>
  <w:style w:type="paragraph" w:styleId="ListBullet2">
    <w:name w:val="List Bullet 2"/>
    <w:basedOn w:val="List2"/>
    <w:rsid w:val="00E47501"/>
    <w:pPr>
      <w:numPr>
        <w:numId w:val="12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7501"/>
    <w:rPr>
      <w:i/>
    </w:rPr>
  </w:style>
  <w:style w:type="paragraph" w:customStyle="1" w:styleId="SuperHeading">
    <w:name w:val="SuperHeading"/>
    <w:basedOn w:val="Normal"/>
    <w:rsid w:val="00E475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75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75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5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5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5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5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5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5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5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5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5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5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5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5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5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75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75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75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75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5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5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75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5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5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5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5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5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5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5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5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75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5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5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501"/>
  </w:style>
  <w:style w:type="paragraph" w:styleId="TableofFigures">
    <w:name w:val="table of figures"/>
    <w:basedOn w:val="Normal"/>
    <w:next w:val="Normal"/>
    <w:semiHidden/>
    <w:rsid w:val="00E475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5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7501"/>
    <w:rPr>
      <w:rFonts w:ascii="Wingdings" w:hAnsi="Wingdings"/>
    </w:rPr>
  </w:style>
  <w:style w:type="paragraph" w:customStyle="1" w:styleId="TableHeading">
    <w:name w:val="Table Heading"/>
    <w:basedOn w:val="HeadingBase"/>
    <w:rsid w:val="00E475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7501"/>
    <w:rPr>
      <w:color w:val="0033CC"/>
      <w:u w:val="none"/>
    </w:rPr>
  </w:style>
  <w:style w:type="paragraph" w:customStyle="1" w:styleId="BodyTextRight">
    <w:name w:val="Body Text Right"/>
    <w:basedOn w:val="BodyText"/>
    <w:rsid w:val="00E475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5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5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5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5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5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501"/>
    <w:rPr>
      <w:sz w:val="32"/>
    </w:rPr>
  </w:style>
  <w:style w:type="paragraph" w:customStyle="1" w:styleId="HeadingProcedure">
    <w:name w:val="Heading Procedure"/>
    <w:basedOn w:val="HeadingBase"/>
    <w:next w:val="Normal"/>
    <w:rsid w:val="00E475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501"/>
    <w:pPr>
      <w:spacing w:before="60" w:after="60"/>
    </w:pPr>
  </w:style>
  <w:style w:type="paragraph" w:styleId="ListContinue">
    <w:name w:val="List Continue"/>
    <w:basedOn w:val="List"/>
    <w:rsid w:val="00E47501"/>
    <w:pPr>
      <w:ind w:firstLine="0"/>
    </w:pPr>
  </w:style>
  <w:style w:type="paragraph" w:customStyle="1" w:styleId="ListNote">
    <w:name w:val="List Note"/>
    <w:basedOn w:val="List"/>
    <w:rsid w:val="00E475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5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5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501"/>
    <w:rPr>
      <w:rFonts w:ascii="Courier New" w:hAnsi="Courier New"/>
    </w:rPr>
  </w:style>
  <w:style w:type="paragraph" w:customStyle="1" w:styleId="NoteBullet">
    <w:name w:val="Note Bullet"/>
    <w:basedOn w:val="Note"/>
    <w:rsid w:val="00E475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5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5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5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5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75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5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501"/>
    <w:rPr>
      <w:b/>
      <w:smallCaps/>
    </w:rPr>
  </w:style>
  <w:style w:type="paragraph" w:customStyle="1" w:styleId="TableListNumber">
    <w:name w:val="Table List Number"/>
    <w:basedOn w:val="ListNumber"/>
    <w:rsid w:val="00E475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5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501"/>
    <w:pPr>
      <w:numPr>
        <w:numId w:val="8"/>
      </w:numPr>
    </w:pPr>
  </w:style>
  <w:style w:type="paragraph" w:customStyle="1" w:styleId="ListAlpha2">
    <w:name w:val="List Alpha 2"/>
    <w:basedOn w:val="List2"/>
    <w:rsid w:val="00E47501"/>
    <w:pPr>
      <w:numPr>
        <w:numId w:val="7"/>
      </w:numPr>
    </w:pPr>
  </w:style>
  <w:style w:type="paragraph" w:styleId="List2">
    <w:name w:val="List 2"/>
    <w:basedOn w:val="BodyText"/>
    <w:rsid w:val="00E475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5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5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5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75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75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7501"/>
    <w:pPr>
      <w:numPr>
        <w:numId w:val="3"/>
      </w:numPr>
    </w:pPr>
  </w:style>
  <w:style w:type="paragraph" w:styleId="ListContinue2">
    <w:name w:val="List Continue 2"/>
    <w:basedOn w:val="List2"/>
    <w:rsid w:val="00E47501"/>
    <w:pPr>
      <w:ind w:firstLine="0"/>
    </w:pPr>
  </w:style>
  <w:style w:type="paragraph" w:styleId="ListContinue3">
    <w:name w:val="List Continue 3"/>
    <w:basedOn w:val="List3"/>
    <w:rsid w:val="00E47501"/>
    <w:pPr>
      <w:ind w:left="1021" w:firstLine="0"/>
    </w:pPr>
  </w:style>
  <w:style w:type="paragraph" w:styleId="ListContinue4">
    <w:name w:val="List Continue 4"/>
    <w:basedOn w:val="List4"/>
    <w:rsid w:val="00E47501"/>
    <w:pPr>
      <w:ind w:firstLine="0"/>
    </w:pPr>
  </w:style>
  <w:style w:type="paragraph" w:styleId="ListContinue5">
    <w:name w:val="List Continue 5"/>
    <w:basedOn w:val="List5"/>
    <w:rsid w:val="00E47501"/>
    <w:pPr>
      <w:ind w:firstLine="0"/>
    </w:pPr>
  </w:style>
  <w:style w:type="paragraph" w:styleId="ListNumber3">
    <w:name w:val="List Number 3"/>
    <w:basedOn w:val="List3"/>
    <w:rsid w:val="00E47501"/>
    <w:pPr>
      <w:numPr>
        <w:numId w:val="4"/>
      </w:numPr>
    </w:pPr>
  </w:style>
  <w:style w:type="paragraph" w:styleId="ListNumber4">
    <w:name w:val="List Number 4"/>
    <w:basedOn w:val="List4"/>
    <w:rsid w:val="00E47501"/>
    <w:pPr>
      <w:numPr>
        <w:numId w:val="5"/>
      </w:numPr>
    </w:pPr>
  </w:style>
  <w:style w:type="paragraph" w:styleId="ListNumber5">
    <w:name w:val="List Number 5"/>
    <w:basedOn w:val="List5"/>
    <w:rsid w:val="00E47501"/>
    <w:pPr>
      <w:numPr>
        <w:numId w:val="6"/>
      </w:numPr>
    </w:pPr>
  </w:style>
  <w:style w:type="paragraph" w:styleId="BlockText">
    <w:name w:val="Block Text"/>
    <w:basedOn w:val="Normal"/>
    <w:rsid w:val="00E475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5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501"/>
    <w:rPr>
      <w:sz w:val="16"/>
      <w:vertAlign w:val="superscript"/>
    </w:rPr>
  </w:style>
  <w:style w:type="character" w:customStyle="1" w:styleId="Symbols">
    <w:name w:val="Symbols"/>
    <w:basedOn w:val="DefaultParagraphFont"/>
    <w:rsid w:val="00E47501"/>
    <w:rPr>
      <w:rFonts w:ascii="Symbol" w:hAnsi="Symbol"/>
    </w:rPr>
  </w:style>
  <w:style w:type="character" w:customStyle="1" w:styleId="MenuOptions">
    <w:name w:val="Menu Options"/>
    <w:basedOn w:val="DefaultParagraphFont"/>
    <w:rsid w:val="00E475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501"/>
    <w:rPr>
      <w:b/>
    </w:rPr>
  </w:style>
  <w:style w:type="character" w:customStyle="1" w:styleId="Underlined">
    <w:name w:val="Underlined"/>
    <w:basedOn w:val="DefaultParagraphFont"/>
    <w:rsid w:val="00E47501"/>
    <w:rPr>
      <w:u w:val="single"/>
    </w:rPr>
  </w:style>
  <w:style w:type="paragraph" w:customStyle="1" w:styleId="TableBodyTextRight">
    <w:name w:val="Table Body Text Right"/>
    <w:basedOn w:val="TableBodyText"/>
    <w:rsid w:val="00E475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501"/>
    <w:rPr>
      <w:sz w:val="18"/>
    </w:rPr>
  </w:style>
  <w:style w:type="paragraph" w:customStyle="1" w:styleId="BodySmallRight">
    <w:name w:val="Body Small Right"/>
    <w:basedOn w:val="BodyTextRight"/>
    <w:rsid w:val="00E47501"/>
    <w:rPr>
      <w:sz w:val="18"/>
      <w:szCs w:val="18"/>
    </w:rPr>
  </w:style>
  <w:style w:type="paragraph" w:customStyle="1" w:styleId="MarginEdition">
    <w:name w:val="Margin Edition"/>
    <w:basedOn w:val="MarginNote"/>
    <w:rsid w:val="00E475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501"/>
    <w:rPr>
      <w:sz w:val="2"/>
      <w:szCs w:val="2"/>
    </w:rPr>
  </w:style>
  <w:style w:type="character" w:customStyle="1" w:styleId="Small">
    <w:name w:val="Small"/>
    <w:basedOn w:val="DefaultParagraphFont"/>
    <w:rsid w:val="00E47501"/>
    <w:rPr>
      <w:sz w:val="16"/>
    </w:rPr>
  </w:style>
  <w:style w:type="paragraph" w:customStyle="1" w:styleId="WideTable">
    <w:name w:val="Wide Table"/>
    <w:basedOn w:val="Normal"/>
    <w:rsid w:val="00E475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501"/>
  </w:style>
  <w:style w:type="paragraph" w:styleId="Quote">
    <w:name w:val="Quote"/>
    <w:basedOn w:val="Heading1"/>
    <w:link w:val="QuoteChar"/>
    <w:qFormat/>
    <w:rsid w:val="00E475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5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501"/>
    <w:pPr>
      <w:pageBreakBefore/>
    </w:pPr>
  </w:style>
  <w:style w:type="paragraph" w:customStyle="1" w:styleId="Border">
    <w:name w:val="Border"/>
    <w:basedOn w:val="Normal"/>
    <w:qFormat/>
    <w:rsid w:val="00E475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5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5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5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5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5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5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5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5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501"/>
    <w:rPr>
      <w:u w:val="single"/>
    </w:rPr>
  </w:style>
  <w:style w:type="character" w:customStyle="1" w:styleId="BoldandItalics">
    <w:name w:val="Bold and Italics"/>
    <w:qFormat/>
    <w:rsid w:val="00E47501"/>
    <w:rPr>
      <w:b/>
      <w:i/>
      <w:u w:val="none"/>
    </w:rPr>
  </w:style>
  <w:style w:type="paragraph" w:styleId="BalloonText">
    <w:name w:val="Balloon Text"/>
    <w:basedOn w:val="Normal"/>
    <w:link w:val="BalloonTextChar"/>
    <w:rsid w:val="00E47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5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5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5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5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5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501"/>
    <w:pPr>
      <w:spacing w:before="0" w:after="0"/>
    </w:pPr>
  </w:style>
  <w:style w:type="paragraph" w:customStyle="1" w:styleId="BodyTextBold">
    <w:name w:val="Body Text Bold"/>
    <w:basedOn w:val="BodyText"/>
    <w:qFormat/>
    <w:rsid w:val="00E47501"/>
    <w:rPr>
      <w:b/>
    </w:rPr>
  </w:style>
  <w:style w:type="character" w:styleId="Hyperlink">
    <w:name w:val="Hyperlink"/>
    <w:basedOn w:val="DefaultParagraphFont"/>
    <w:uiPriority w:val="99"/>
    <w:unhideWhenUsed/>
    <w:rsid w:val="00930C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1100</Words>
  <Characters>7078</Characters>
  <Application>Microsoft Office Word</Application>
  <DocSecurity>0</DocSecurity>
  <Lines>244</Lines>
  <Paragraphs>138</Paragraphs>
  <ScaleCrop>false</ScaleCrop>
  <Company>Author-it Software Corporation Ltd.</Company>
  <LinksUpToDate>false</LinksUpToDate>
  <CharactersWithSpaces>8040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TLIC1013 Ride courier/delivery bicycle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2025-03-01T21:09:00Z</dcterms:created>
  <dcterms:modified xsi:type="dcterms:W3CDTF">2025-03-01T21:09:00Z</dcterms:modified>
</cp:coreProperties>
</file>