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4B4" w:rsidP="000364B4">
      <w:pPr>
        <w:pStyle w:val="Title"/>
      </w:pPr>
      <w:r>
        <w:fldChar w:fldCharType="begin"/>
      </w:r>
      <w:r>
        <w:instrText xml:space="preserve"> TITLE   \* MERGEFORMAT </w:instrText>
      </w:r>
      <w:r>
        <w:fldChar w:fldCharType="separate"/>
      </w:r>
      <w:r>
        <w:t>TLIC0079 Operate a motive power unit within defined limits</w:t>
      </w:r>
      <w:r>
        <w:fldChar w:fldCharType="end"/>
      </w:r>
    </w:p>
    <w:p w:rsidR="000364B4" w:rsidP="000364B4">
      <w:pPr>
        <w:pStyle w:val="Version"/>
        <w:sectPr w:rsidSect="00C729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2972" w:rsidP="00C72972">
      <w:pPr>
        <w:pStyle w:val="SuperHeading"/>
      </w:pPr>
      <w:r w:rsidRPr="00C72972">
        <w:t>TLIC0079 Operate a motive power unit within defined limits</w:t>
      </w:r>
    </w:p>
    <w:p w:rsidR="00000000" w:rsidRPr="00C72972" w:rsidP="00C72972">
      <w:pPr>
        <w:pStyle w:val="Heading1"/>
      </w:pPr>
      <w:bookmarkStart w:id="1" w:name="O_1196280"/>
      <w:bookmarkEnd w:id="1"/>
      <w:r w:rsidRPr="00C72972">
        <w:t>Modification History</w:t>
      </w:r>
    </w:p>
    <w:tbl>
      <w:tblPr>
        <w:tblW w:w="9497" w:type="dxa"/>
        <w:tblLayout w:type="fixed"/>
        <w:tblCellMar>
          <w:left w:w="62" w:type="dxa"/>
          <w:right w:w="62" w:type="dxa"/>
        </w:tblCellMar>
        <w:tblLook w:val="0000"/>
      </w:tblPr>
      <w:tblGrid>
        <w:gridCol w:w="9497"/>
      </w:tblGrid>
      <w:tr w:rsidTr="00C72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rPr>
                <w:rStyle w:val="SpecialBold"/>
              </w:rPr>
              <w:t>Release 2</w:t>
            </w:r>
            <w:r w:rsidRPr="00C72972">
              <w:t>. This is the second release of this unit of competency in the TLI Transport and Logistics Training Package:</w:t>
            </w:r>
          </w:p>
          <w:p w:rsidR="00000000" w:rsidRPr="00C72972" w:rsidP="00C72972">
            <w:pPr>
              <w:pStyle w:val="ListBullet"/>
            </w:pPr>
            <w:r w:rsidRPr="00C72972">
              <w:t>Minor statement changes in Performance Evidence</w:t>
            </w:r>
          </w:p>
          <w:p w:rsidR="00000000" w:rsidRPr="00C72972" w:rsidP="00C72972">
            <w:pPr>
              <w:pStyle w:val="ListBullet"/>
            </w:pPr>
            <w:r w:rsidRPr="00C72972">
              <w:t>Minor statement changes in Knowledge Evidence</w:t>
            </w:r>
          </w:p>
          <w:p w:rsidR="00000000" w:rsidP="00C72972">
            <w:pPr>
              <w:pStyle w:val="ListBullet"/>
              <w:rPr>
                <w:lang w:val="en-NZ"/>
              </w:rPr>
            </w:pPr>
            <w:r w:rsidRPr="00C72972">
              <w:t>Mino</w:t>
            </w:r>
            <w:r w:rsidRPr="00C72972">
              <w:t>r statement changes in Assessment Conditions.</w:t>
            </w:r>
          </w:p>
        </w:tc>
      </w:tr>
      <w:tr w:rsidTr="00C72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rPr>
                <w:rStyle w:val="SpecialBold"/>
              </w:rPr>
              <w:t>Release 1.</w:t>
            </w:r>
            <w:r w:rsidRPr="00C72972">
              <w:t xml:space="preserve"> This is the first release of this unit of competency in the TLI Transport and Logistics Training Package.</w:t>
            </w:r>
          </w:p>
        </w:tc>
      </w:tr>
    </w:tbl>
    <w:p w:rsidR="000364B4" w:rsidP="00C72972">
      <w:pPr>
        <w:pStyle w:val="NoPaddingFontSize1"/>
      </w:pPr>
    </w:p>
    <w:p w:rsidR="000364B4" w:rsidP="00C72972">
      <w:pPr>
        <w:pStyle w:val="NoPaddingFontSize1"/>
      </w:pPr>
    </w:p>
    <w:p w:rsidR="00000000" w:rsidRPr="00C72972" w:rsidP="00C72972">
      <w:pPr>
        <w:pStyle w:val="Heading1"/>
      </w:pPr>
      <w:bookmarkStart w:id="2" w:name="O_1196279"/>
      <w:bookmarkEnd w:id="2"/>
      <w:r w:rsidRPr="00C72972">
        <w:t>Application</w:t>
      </w:r>
    </w:p>
    <w:tbl>
      <w:tblPr>
        <w:tblW w:w="9497" w:type="dxa"/>
        <w:tblLayout w:type="fixed"/>
        <w:tblCellMar>
          <w:left w:w="62" w:type="dxa"/>
          <w:right w:w="62" w:type="dxa"/>
        </w:tblCellMar>
        <w:tblLook w:val="0000"/>
      </w:tblPr>
      <w:tblGrid>
        <w:gridCol w:w="9497"/>
      </w:tblGrid>
      <w:tr w:rsidTr="00C72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t>This unit involves the skills and knowledge required to operate and monitor a motive power unit within defined limits in accordance with relevant workplace practices, rail regulations and codes of practice.</w:t>
            </w:r>
          </w:p>
          <w:p w:rsidR="00000000" w:rsidRPr="00C72972" w:rsidP="00C72972">
            <w:pPr>
              <w:pStyle w:val="BodyText"/>
            </w:pPr>
            <w:r w:rsidRPr="00C72972">
              <w:t xml:space="preserve">It includes operating the controls of the motive </w:t>
            </w:r>
            <w:r w:rsidRPr="00C72972">
              <w:t>power unit and monitoring its performance. It also includes working collaboratively with other train crew and relevant personnel.</w:t>
            </w:r>
          </w:p>
          <w:p w:rsidR="00000000" w:rsidRPr="00C72972" w:rsidP="00C72972">
            <w:pPr>
              <w:pStyle w:val="BodyText"/>
            </w:pPr>
            <w:r w:rsidRPr="00C72972">
              <w:t>Defined limits are considered to be yards, terminals or sidings.</w:t>
            </w:r>
          </w:p>
          <w:p w:rsidR="00000000" w:rsidRPr="00C72972" w:rsidP="00C72972">
            <w:pPr>
              <w:pStyle w:val="BodyText"/>
            </w:pPr>
            <w:r w:rsidRPr="00C72972">
              <w:t>This unit is not intended to be used as a qualification for o</w:t>
            </w:r>
            <w:r w:rsidRPr="00C72972">
              <w:t>peration of a motive power unit on a main line.</w:t>
            </w:r>
          </w:p>
          <w:p w:rsidR="00000000" w:rsidRPr="00C72972" w:rsidP="00C72972">
            <w:pPr>
              <w:pStyle w:val="BodyText"/>
            </w:pPr>
            <w:r w:rsidRPr="00C72972">
              <w:t>No licensing, legislative or certification requirements apply to this unit at the time of publication.</w:t>
            </w:r>
          </w:p>
        </w:tc>
      </w:tr>
    </w:tbl>
    <w:p w:rsidR="000364B4" w:rsidP="00C72972">
      <w:pPr>
        <w:pStyle w:val="NoPaddingFontSize1"/>
      </w:pPr>
    </w:p>
    <w:p w:rsidR="000364B4" w:rsidP="00C72972">
      <w:pPr>
        <w:pStyle w:val="NoPaddingFontSize1"/>
      </w:pPr>
    </w:p>
    <w:p w:rsidR="00000000" w:rsidRPr="00C72972" w:rsidP="00C72972">
      <w:pPr>
        <w:pStyle w:val="Heading1"/>
      </w:pPr>
      <w:bookmarkStart w:id="3" w:name="O_1196278"/>
      <w:bookmarkEnd w:id="3"/>
      <w:r w:rsidRPr="00C72972">
        <w:t>Pre-requisite Unit</w:t>
      </w:r>
    </w:p>
    <w:tbl>
      <w:tblPr>
        <w:tblW w:w="9497" w:type="dxa"/>
        <w:tblLayout w:type="fixed"/>
        <w:tblCellMar>
          <w:left w:w="62" w:type="dxa"/>
          <w:right w:w="62" w:type="dxa"/>
        </w:tblCellMar>
        <w:tblLook w:val="0000"/>
      </w:tblPr>
      <w:tblGrid>
        <w:gridCol w:w="9497"/>
      </w:tblGrid>
      <w:tr w:rsidTr="00C72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t>Not applicable.</w:t>
            </w:r>
          </w:p>
        </w:tc>
      </w:tr>
    </w:tbl>
    <w:p w:rsidR="000364B4" w:rsidP="00C72972">
      <w:pPr>
        <w:pStyle w:val="NoPaddingFontSize1"/>
      </w:pPr>
    </w:p>
    <w:p w:rsidR="000364B4" w:rsidP="00C72972">
      <w:pPr>
        <w:pStyle w:val="NoPaddingFontSize1"/>
      </w:pPr>
    </w:p>
    <w:p w:rsidR="00000000" w:rsidRPr="00C72972" w:rsidP="00C72972">
      <w:pPr>
        <w:pStyle w:val="Heading1"/>
      </w:pPr>
      <w:bookmarkStart w:id="4" w:name="O_1196277"/>
      <w:bookmarkEnd w:id="4"/>
      <w:r w:rsidRPr="00C72972">
        <w:t>Competency Field</w:t>
      </w:r>
    </w:p>
    <w:tbl>
      <w:tblPr>
        <w:tblW w:w="9497" w:type="dxa"/>
        <w:tblLayout w:type="fixed"/>
        <w:tblCellMar>
          <w:left w:w="62" w:type="dxa"/>
          <w:right w:w="62" w:type="dxa"/>
        </w:tblCellMar>
        <w:tblLook w:val="0000"/>
      </w:tblPr>
      <w:tblGrid>
        <w:gridCol w:w="9497"/>
      </w:tblGrid>
      <w:tr w:rsidTr="00C72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t>C – Vehi</w:t>
            </w:r>
            <w:r w:rsidRPr="00C72972">
              <w:t>cle Operation.</w:t>
            </w:r>
          </w:p>
        </w:tc>
      </w:tr>
    </w:tbl>
    <w:p w:rsidR="000364B4" w:rsidP="00C72972">
      <w:pPr>
        <w:pStyle w:val="NoPaddingFontSize1"/>
      </w:pPr>
    </w:p>
    <w:p w:rsidR="000364B4" w:rsidP="00C72972">
      <w:pPr>
        <w:pStyle w:val="NoPaddingFontSize1"/>
      </w:pPr>
    </w:p>
    <w:p w:rsidR="00000000" w:rsidRPr="00C72972" w:rsidP="00C72972">
      <w:pPr>
        <w:pStyle w:val="Heading1"/>
      </w:pPr>
      <w:bookmarkStart w:id="5" w:name="O_1196276"/>
      <w:bookmarkEnd w:id="5"/>
      <w:r w:rsidRPr="00C72972">
        <w:t>Unit Sector</w:t>
      </w:r>
    </w:p>
    <w:tbl>
      <w:tblPr>
        <w:tblW w:w="9497" w:type="dxa"/>
        <w:tblLayout w:type="fixed"/>
        <w:tblCellMar>
          <w:left w:w="62" w:type="dxa"/>
          <w:right w:w="62" w:type="dxa"/>
        </w:tblCellMar>
        <w:tblLook w:val="0000"/>
      </w:tblPr>
      <w:tblGrid>
        <w:gridCol w:w="9497"/>
      </w:tblGrid>
      <w:tr w:rsidTr="00C72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t>Rail sector.</w:t>
            </w:r>
          </w:p>
        </w:tc>
      </w:tr>
    </w:tbl>
    <w:p w:rsidR="000364B4" w:rsidP="00C72972">
      <w:pPr>
        <w:pStyle w:val="NoPaddingFontSize1"/>
      </w:pPr>
    </w:p>
    <w:p w:rsidR="000364B4" w:rsidP="00C72972">
      <w:pPr>
        <w:pStyle w:val="NoPaddingFontSize1"/>
      </w:pPr>
    </w:p>
    <w:p w:rsidR="00000000" w:rsidRPr="00C72972" w:rsidP="00C72972">
      <w:pPr>
        <w:pStyle w:val="Heading1"/>
      </w:pPr>
      <w:bookmarkStart w:id="6" w:name="O_1196275"/>
      <w:bookmarkEnd w:id="6"/>
      <w:r w:rsidRPr="00C72972">
        <w:t>Elements and Performance Criteria</w:t>
      </w:r>
    </w:p>
    <w:tbl>
      <w:tblPr>
        <w:tblW w:w="0" w:type="auto"/>
        <w:tblCellMar>
          <w:left w:w="62" w:type="dxa"/>
          <w:right w:w="62" w:type="dxa"/>
        </w:tblCellMar>
        <w:tblLook w:val="0000"/>
      </w:tblPr>
      <w:tblGrid>
        <w:gridCol w:w="331"/>
        <w:gridCol w:w="2154"/>
        <w:gridCol w:w="465"/>
        <w:gridCol w:w="6246"/>
      </w:tblGrid>
      <w:tr w:rsidTr="000364B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rPr>
                <w:rStyle w:val="SpecialBold"/>
              </w:rPr>
              <w:t>PERFORMANCE CRITERIA</w:t>
            </w:r>
          </w:p>
        </w:tc>
      </w:tr>
      <w:tr w:rsidTr="000364B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t>Performance criteria describe the performance needed to demonstrate achievement of the element.</w:t>
            </w:r>
          </w:p>
        </w:tc>
      </w:tr>
      <w:tr w:rsidTr="000364B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rPr>
                <w:rStyle w:val="SpecialBold"/>
              </w:rPr>
              <w:t>Operate motive power unit</w:t>
            </w: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t>Motive power unit is operated at low speed within the defined limits of operation</w:t>
            </w:r>
          </w:p>
        </w:tc>
      </w:tr>
      <w:tr w:rsidTr="000364B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297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t>Motive power unit handling techniques</w:t>
            </w:r>
            <w:r w:rsidRPr="00C72972">
              <w:t xml:space="preserve"> are interpreted and applied to eliminate or minimise risk of injury to personnel or damage to equipment and/or rolling stock</w:t>
            </w:r>
          </w:p>
        </w:tc>
      </w:tr>
      <w:tr w:rsidTr="000364B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297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t>Acceleration and braking techniques are applied saf</w:t>
            </w:r>
            <w:r w:rsidRPr="00C72972">
              <w:t>ely to take into account track, road and weather conditions within the defined limits of operation</w:t>
            </w:r>
          </w:p>
        </w:tc>
      </w:tr>
      <w:tr w:rsidTr="000364B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297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t xml:space="preserve">Motive power unit is moved in a way that ensures all rolling stock is positioned safely in accordance with relevant codes of practice, yard or siding </w:t>
            </w:r>
            <w:r w:rsidRPr="00C72972">
              <w:t>operating systems and related requirements</w:t>
            </w:r>
          </w:p>
        </w:tc>
      </w:tr>
      <w:tr w:rsidTr="000364B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rPr>
                <w:rStyle w:val="SpecialBold"/>
              </w:rPr>
              <w:t xml:space="preserve">Work collaboratively </w:t>
            </w: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t>Safe operation of motive power unit is maintained in collaboration with relevant workplace personnel in accordance with operational requirements of the defined limits</w:t>
            </w:r>
          </w:p>
        </w:tc>
      </w:tr>
      <w:tr w:rsidTr="000364B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297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t>Constant communication is maintained with relevant personnel when operating a motive power unit within the defined limits in accordance with organisational procedures and regulatory requirements</w:t>
            </w:r>
          </w:p>
        </w:tc>
      </w:tr>
      <w:tr w:rsidTr="000364B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297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t>Relevant personnel are advised of any changed/degraded</w:t>
            </w:r>
            <w:r w:rsidRPr="00C72972">
              <w:t xml:space="preserve"> conditions and/or emergency situations </w:t>
            </w:r>
          </w:p>
        </w:tc>
      </w:tr>
      <w:tr w:rsidTr="000364B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297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t xml:space="preserve">Directions provided by relevant personnel to the limited operation of the motive power unit are interpreted and applied to driving activities in accordance </w:t>
            </w:r>
            <w:r w:rsidRPr="00C72972">
              <w:t>with workplace procedures and applicable regulatory requirements</w:t>
            </w:r>
          </w:p>
        </w:tc>
      </w:tr>
      <w:tr w:rsidTr="000364B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rPr>
                <w:rStyle w:val="SpecialBold"/>
              </w:rPr>
              <w:t>Follow all applicable rail regulatory requirements</w:t>
            </w: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t>Workplace procedures to operate a motive power unit within the defined limits are used</w:t>
            </w:r>
          </w:p>
        </w:tc>
      </w:tr>
      <w:tr w:rsidTr="000364B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2972">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t>Rail regulatory requirements applicable to operating a motive power unit within the defined limits of the track or road concerned are accessed, interpreted, clarified as required and applied</w:t>
            </w:r>
          </w:p>
        </w:tc>
      </w:tr>
    </w:tbl>
    <w:p w:rsidR="000364B4" w:rsidP="00C72972">
      <w:pPr>
        <w:pStyle w:val="NoPaddingFontSize1"/>
      </w:pPr>
    </w:p>
    <w:p w:rsidR="000364B4" w:rsidP="00C72972">
      <w:pPr>
        <w:pStyle w:val="NoPaddingFontSize1"/>
      </w:pPr>
    </w:p>
    <w:p w:rsidR="00000000" w:rsidRPr="00C72972" w:rsidP="00C72972">
      <w:pPr>
        <w:pStyle w:val="Heading1"/>
      </w:pPr>
      <w:bookmarkStart w:id="7" w:name="O_1196274"/>
      <w:bookmarkEnd w:id="7"/>
      <w:r w:rsidRPr="00C72972">
        <w:t>Foundation Skills</w:t>
      </w:r>
    </w:p>
    <w:tbl>
      <w:tblPr>
        <w:tblW w:w="9497" w:type="dxa"/>
        <w:tblLayout w:type="fixed"/>
        <w:tblCellMar>
          <w:left w:w="62" w:type="dxa"/>
          <w:right w:w="62" w:type="dxa"/>
        </w:tblCellMar>
        <w:tblLook w:val="0000"/>
      </w:tblPr>
      <w:tblGrid>
        <w:gridCol w:w="9497"/>
      </w:tblGrid>
      <w:tr w:rsidTr="00C72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t>Foundation skills essential to performance are explicit in the performance criteria of this unit of competency.</w:t>
            </w:r>
          </w:p>
        </w:tc>
      </w:tr>
    </w:tbl>
    <w:p w:rsidR="000364B4" w:rsidP="00C72972">
      <w:pPr>
        <w:pStyle w:val="NoPaddingFontSize1"/>
      </w:pPr>
    </w:p>
    <w:p w:rsidR="000364B4" w:rsidP="00C72972">
      <w:pPr>
        <w:pStyle w:val="NoPaddingFontSize1"/>
      </w:pPr>
    </w:p>
    <w:p w:rsidR="00000000" w:rsidRPr="00C72972" w:rsidP="00C72972">
      <w:pPr>
        <w:pStyle w:val="Heading1"/>
      </w:pPr>
      <w:bookmarkStart w:id="8" w:name="O_1196273"/>
      <w:bookmarkEnd w:id="8"/>
      <w:r w:rsidRPr="00C72972">
        <w:t>Range of Conditions</w:t>
      </w:r>
    </w:p>
    <w:tbl>
      <w:tblPr>
        <w:tblW w:w="9497" w:type="dxa"/>
        <w:tblLayout w:type="fixed"/>
        <w:tblCellMar>
          <w:left w:w="62" w:type="dxa"/>
          <w:right w:w="62" w:type="dxa"/>
        </w:tblCellMar>
        <w:tblLook w:val="0000"/>
      </w:tblPr>
      <w:tblGrid>
        <w:gridCol w:w="9497"/>
      </w:tblGrid>
      <w:tr w:rsidTr="00C72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t>Range is restricted to essential operating conditions and any other variables essential to the work e</w:t>
            </w:r>
            <w:r w:rsidRPr="00C72972">
              <w:t>nvironment.</w:t>
            </w:r>
          </w:p>
        </w:tc>
      </w:tr>
    </w:tbl>
    <w:p w:rsidR="000364B4" w:rsidP="00C72972">
      <w:pPr>
        <w:pStyle w:val="NoPaddingFontSize1"/>
      </w:pPr>
    </w:p>
    <w:p w:rsidR="000364B4" w:rsidP="00C72972">
      <w:pPr>
        <w:pStyle w:val="NoPaddingFontSize1"/>
      </w:pPr>
    </w:p>
    <w:p w:rsidR="00000000" w:rsidRPr="00C72972" w:rsidP="00C72972">
      <w:pPr>
        <w:pStyle w:val="Heading1"/>
      </w:pPr>
      <w:bookmarkStart w:id="9" w:name="O_1196272"/>
      <w:bookmarkEnd w:id="9"/>
      <w:r w:rsidRPr="00C72972">
        <w:t>Unit Mapping Information</w:t>
      </w:r>
    </w:p>
    <w:tbl>
      <w:tblPr>
        <w:tblW w:w="9497" w:type="dxa"/>
        <w:tblLayout w:type="fixed"/>
        <w:tblCellMar>
          <w:left w:w="62" w:type="dxa"/>
          <w:right w:w="62" w:type="dxa"/>
        </w:tblCellMar>
        <w:tblLook w:val="0000"/>
      </w:tblPr>
      <w:tblGrid>
        <w:gridCol w:w="9497"/>
      </w:tblGrid>
      <w:tr w:rsidTr="00C72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t>This unit replaces and is equivalent to TLIC0079A Operate a motive power unit within defined limits.</w:t>
            </w:r>
          </w:p>
        </w:tc>
      </w:tr>
    </w:tbl>
    <w:p w:rsidR="000364B4" w:rsidP="00C72972">
      <w:pPr>
        <w:pStyle w:val="NoPaddingFontSize1"/>
      </w:pPr>
    </w:p>
    <w:p w:rsidR="000364B4" w:rsidP="00C72972">
      <w:pPr>
        <w:pStyle w:val="NoPaddingFontSize1"/>
      </w:pPr>
    </w:p>
    <w:p w:rsidR="00000000" w:rsidRPr="00C72972" w:rsidP="00C72972">
      <w:pPr>
        <w:pStyle w:val="Heading1"/>
      </w:pPr>
      <w:bookmarkStart w:id="10" w:name="O_1196281"/>
      <w:bookmarkEnd w:id="10"/>
      <w:r w:rsidRPr="00C72972">
        <w:t>Links</w:t>
      </w:r>
    </w:p>
    <w:p w:rsidR="00000000" w:rsidRPr="00C72972" w:rsidP="000364B4">
      <w:pPr>
        <w:pStyle w:val="BodyText"/>
      </w:pPr>
      <w:r w:rsidRPr="00C7297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374D0">
        <w:rPr>
          <w:rStyle w:val="Hyperlink"/>
        </w:rPr>
        <w:t>https://vetnet.gov.au/Pages/TrainingDocs.aspx?q=df441c6e-213d-43e3-874c-0b3f7036d851</w:t>
      </w:r>
      <w:r>
        <w:fldChar w:fldCharType="end"/>
      </w:r>
    </w:p>
    <w:p w:rsidR="00000000" w:rsidRPr="00C72972" w:rsidP="000364B4">
      <w:pPr>
        <w:pStyle w:val="BodyText"/>
        <w:sectPr w:rsidSect="00C72972">
          <w:headerReference w:type="default" r:id="rId10"/>
          <w:footerReference w:type="default" r:id="rId11"/>
          <w:pgSz w:w="11908" w:h="16833"/>
          <w:pgMar w:top="1702" w:right="1418" w:bottom="1702" w:left="1418" w:header="992" w:footer="992" w:gutter="0"/>
          <w:cols w:space="720"/>
          <w:noEndnote/>
          <w:docGrid w:linePitch="299"/>
        </w:sectPr>
      </w:pPr>
    </w:p>
    <w:p w:rsidR="00000000" w:rsidRPr="00C72972" w:rsidP="00C72972">
      <w:pPr>
        <w:pStyle w:val="SuperHeading"/>
      </w:pPr>
      <w:r w:rsidRPr="00C72972">
        <w:t>Assessment Requirements for TLIC0079 Operate a motive power uni</w:t>
      </w:r>
      <w:r w:rsidRPr="00C72972">
        <w:t>t within defined limits</w:t>
      </w:r>
    </w:p>
    <w:p w:rsidR="00000000" w:rsidRPr="00C72972" w:rsidP="00C72972">
      <w:pPr>
        <w:pStyle w:val="Heading1"/>
      </w:pPr>
      <w:bookmarkStart w:id="11" w:name="O_1196270"/>
      <w:bookmarkEnd w:id="11"/>
      <w:r w:rsidRPr="00C72972">
        <w:t>Modification History</w:t>
      </w:r>
    </w:p>
    <w:tbl>
      <w:tblPr>
        <w:tblW w:w="9497" w:type="dxa"/>
        <w:tblLayout w:type="fixed"/>
        <w:tblCellMar>
          <w:left w:w="62" w:type="dxa"/>
          <w:right w:w="62" w:type="dxa"/>
        </w:tblCellMar>
        <w:tblLook w:val="0000"/>
      </w:tblPr>
      <w:tblGrid>
        <w:gridCol w:w="9497"/>
      </w:tblGrid>
      <w:tr w:rsidTr="00C72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rPr>
                <w:rStyle w:val="SpecialBold"/>
              </w:rPr>
              <w:t>Release 2.</w:t>
            </w:r>
            <w:r w:rsidRPr="00C72972">
              <w:t xml:space="preserve"> This is the second release of this unit of competency in the TLI Transport and Logistics Training Package:</w:t>
            </w:r>
          </w:p>
          <w:p w:rsidR="00000000" w:rsidRPr="00C72972" w:rsidP="00C72972">
            <w:pPr>
              <w:pStyle w:val="ListBullet"/>
            </w:pPr>
            <w:r w:rsidRPr="00C72972">
              <w:t>Minor statement changes in Performance Evidence</w:t>
            </w:r>
          </w:p>
          <w:p w:rsidR="00000000" w:rsidRPr="00C72972" w:rsidP="00C72972">
            <w:pPr>
              <w:pStyle w:val="ListBullet"/>
            </w:pPr>
            <w:r w:rsidRPr="00C72972">
              <w:t>Minor statement changes in</w:t>
            </w:r>
            <w:r w:rsidRPr="00C72972">
              <w:t xml:space="preserve"> Knowledge Evidence</w:t>
            </w:r>
          </w:p>
          <w:p w:rsidR="00000000" w:rsidP="00C72972">
            <w:pPr>
              <w:pStyle w:val="ListBullet"/>
              <w:rPr>
                <w:lang w:val="en-NZ"/>
              </w:rPr>
            </w:pPr>
            <w:r w:rsidRPr="00C72972">
              <w:t>Minor statement changes in Assessment Conditions.</w:t>
            </w:r>
          </w:p>
        </w:tc>
      </w:tr>
      <w:tr w:rsidTr="00C72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rPr>
                <w:rStyle w:val="SpecialBold"/>
              </w:rPr>
              <w:t>Release 1.</w:t>
            </w:r>
            <w:r w:rsidRPr="00C72972">
              <w:t xml:space="preserve"> This is the first release of this unit of competency in the TLI Transport and Logistics Training Package.</w:t>
            </w:r>
          </w:p>
        </w:tc>
      </w:tr>
    </w:tbl>
    <w:p w:rsidR="000364B4" w:rsidP="00C72972">
      <w:pPr>
        <w:pStyle w:val="NoPaddingFontSize1"/>
      </w:pPr>
    </w:p>
    <w:p w:rsidR="000364B4" w:rsidP="00C72972">
      <w:pPr>
        <w:pStyle w:val="NoPaddingFontSize1"/>
      </w:pPr>
    </w:p>
    <w:p w:rsidR="00000000" w:rsidRPr="00C72972" w:rsidP="00C72972">
      <w:pPr>
        <w:pStyle w:val="Heading1"/>
      </w:pPr>
      <w:bookmarkStart w:id="12" w:name="O_1196269"/>
      <w:bookmarkEnd w:id="12"/>
      <w:r w:rsidRPr="00C72972">
        <w:t>Performance Evidence</w:t>
      </w:r>
    </w:p>
    <w:tbl>
      <w:tblPr>
        <w:tblW w:w="9497" w:type="dxa"/>
        <w:tblLayout w:type="fixed"/>
        <w:tblCellMar>
          <w:left w:w="62" w:type="dxa"/>
          <w:right w:w="62" w:type="dxa"/>
        </w:tblCellMar>
        <w:tblLook w:val="0000"/>
      </w:tblPr>
      <w:tblGrid>
        <w:gridCol w:w="9497"/>
      </w:tblGrid>
      <w:tr w:rsidTr="00C72972">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t>Evidence required to demonstrate competence in this unit must be relevant to and satisfy all of the requirements of the elements and performance criteria on at least one occasion and include:</w:t>
            </w:r>
          </w:p>
        </w:tc>
      </w:tr>
      <w:tr w:rsidTr="00C72972">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C72972" w:rsidP="00C72972">
            <w:pPr>
              <w:pStyle w:val="ListBullet"/>
            </w:pPr>
            <w:r w:rsidRPr="00C72972">
              <w:t xml:space="preserve">communicating effectively with others </w:t>
            </w:r>
          </w:p>
          <w:p w:rsidR="00000000" w:rsidRPr="00C72972" w:rsidP="00C72972">
            <w:pPr>
              <w:pStyle w:val="ListBullet"/>
            </w:pPr>
            <w:r w:rsidRPr="00C72972">
              <w:t xml:space="preserve">identifying and assessing motive power unit defects and deficiencies, and taking appropriate actions to report, isolate, repair or replace identified defective equipment in accordance with workplace procedures </w:t>
            </w:r>
          </w:p>
          <w:p w:rsidR="00000000" w:rsidRPr="00C72972" w:rsidP="00C72972">
            <w:pPr>
              <w:pStyle w:val="ListBullet"/>
            </w:pPr>
            <w:r w:rsidRPr="00C72972">
              <w:t>identifying job hazards and taking required a</w:t>
            </w:r>
            <w:r w:rsidRPr="00C72972">
              <w:t xml:space="preserve">ctions to minimise, control or eliminate identified hazards </w:t>
            </w:r>
          </w:p>
          <w:p w:rsidR="00000000" w:rsidRPr="00C72972" w:rsidP="00C72972">
            <w:pPr>
              <w:pStyle w:val="ListBullet"/>
            </w:pPr>
            <w:r w:rsidRPr="00C72972">
              <w:t>modifying activities depending on operational contingencies, risk situations and environments</w:t>
            </w:r>
          </w:p>
          <w:p w:rsidR="00000000" w:rsidRPr="00C72972" w:rsidP="00C72972">
            <w:pPr>
              <w:pStyle w:val="ListBullet"/>
            </w:pPr>
            <w:r w:rsidRPr="00C72972">
              <w:t>operating electronic communications equipment to required protocol</w:t>
            </w:r>
          </w:p>
          <w:p w:rsidR="00000000" w:rsidRPr="00C72972" w:rsidP="00C72972">
            <w:pPr>
              <w:pStyle w:val="ListBullet"/>
            </w:pPr>
            <w:r w:rsidRPr="00C72972">
              <w:t>operating a motive power unit with</w:t>
            </w:r>
            <w:r w:rsidRPr="00C72972">
              <w:t>in defined limits</w:t>
            </w:r>
          </w:p>
          <w:p w:rsidR="00000000" w:rsidRPr="00C72972" w:rsidP="00C72972">
            <w:pPr>
              <w:pStyle w:val="ListBullet"/>
            </w:pPr>
            <w:r w:rsidRPr="00C72972">
              <w:t>reading and interpreting relevant instructions, procedures, information and signs.</w:t>
            </w:r>
          </w:p>
        </w:tc>
      </w:tr>
    </w:tbl>
    <w:p w:rsidR="00000000" w:rsidRPr="00C72972" w:rsidP="00C72972">
      <w:pPr>
        <w:pStyle w:val="NoPaddingFontSize1"/>
      </w:pPr>
    </w:p>
    <w:p w:rsidR="00000000" w:rsidRPr="00C72972" w:rsidP="00C72972">
      <w:pPr>
        <w:pStyle w:val="AllowPageBreak"/>
      </w:pPr>
    </w:p>
    <w:p w:rsidR="00000000" w:rsidRPr="00C72972" w:rsidP="00C72972">
      <w:pPr>
        <w:pStyle w:val="Heading1"/>
      </w:pPr>
      <w:bookmarkStart w:id="13" w:name="O_1196268"/>
      <w:bookmarkEnd w:id="13"/>
      <w:r w:rsidRPr="00C72972">
        <w:t>Knowledge Evidence</w:t>
      </w:r>
    </w:p>
    <w:tbl>
      <w:tblPr>
        <w:tblW w:w="9497" w:type="dxa"/>
        <w:tblLayout w:type="fixed"/>
        <w:tblCellMar>
          <w:left w:w="62" w:type="dxa"/>
          <w:right w:w="62" w:type="dxa"/>
        </w:tblCellMar>
        <w:tblLook w:val="0000"/>
      </w:tblPr>
      <w:tblGrid>
        <w:gridCol w:w="9497"/>
      </w:tblGrid>
      <w:tr w:rsidTr="00C72972">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C72972">
            <w:pPr>
              <w:pStyle w:val="BodyText"/>
              <w:rPr>
                <w:lang w:val="en-NZ"/>
              </w:rPr>
            </w:pPr>
            <w:r w:rsidRPr="00C72972">
              <w:t>Evidence required to demonstrate competence in this unit must be relevant to and satisfy all of the requirements of</w:t>
            </w:r>
            <w:r w:rsidRPr="00C72972">
              <w:t xml:space="preserve"> the elements and performance criteria and include knowledge of:</w:t>
            </w:r>
          </w:p>
        </w:tc>
      </w:tr>
      <w:tr w:rsidTr="00C72972">
        <w:tblPrEx>
          <w:tblW w:w="9497" w:type="dxa"/>
          <w:tblLayout w:type="fixed"/>
          <w:tblCellMar>
            <w:left w:w="62" w:type="dxa"/>
            <w:right w:w="62" w:type="dxa"/>
          </w:tblCellMar>
          <w:tblLook w:val="0000"/>
        </w:tblPrEx>
        <w:trPr>
          <w:trHeight w:val="851"/>
        </w:trPr>
        <w:tc>
          <w:tcPr>
            <w:tcW w:w="9497" w:type="dxa"/>
            <w:tcBorders>
              <w:top w:val="nil"/>
              <w:left w:val="nil"/>
              <w:bottom w:val="nil"/>
              <w:right w:val="nil"/>
            </w:tcBorders>
            <w:tcMar>
              <w:top w:w="0" w:type="dxa"/>
              <w:left w:w="62" w:type="dxa"/>
              <w:bottom w:w="0" w:type="dxa"/>
              <w:right w:w="62" w:type="dxa"/>
            </w:tcMar>
          </w:tcPr>
          <w:p w:rsidR="00000000" w:rsidRPr="00C72972" w:rsidP="00C72972">
            <w:pPr>
              <w:pStyle w:val="ListBullet"/>
            </w:pPr>
            <w:r w:rsidRPr="00C72972">
              <w:t>emergency response procedures</w:t>
            </w:r>
          </w:p>
          <w:p w:rsidR="00000000" w:rsidRPr="00C72972" w:rsidP="00C72972">
            <w:pPr>
              <w:pStyle w:val="ListBullet"/>
            </w:pPr>
            <w:r w:rsidRPr="00C72972">
              <w:t>motive power unit controls, instruments and indicators, and their purpose, location and use</w:t>
            </w:r>
          </w:p>
          <w:p w:rsidR="00000000" w:rsidRPr="00C72972" w:rsidP="00C72972">
            <w:pPr>
              <w:pStyle w:val="ListBullet"/>
            </w:pPr>
            <w:r w:rsidRPr="00C72972">
              <w:t>procedures for:</w:t>
            </w:r>
          </w:p>
          <w:p w:rsidR="00000000" w:rsidRPr="00C72972" w:rsidP="00C72972">
            <w:pPr>
              <w:pStyle w:val="ListBullet2"/>
            </w:pPr>
            <w:r w:rsidRPr="00C72972">
              <w:t xml:space="preserve">managing safety and hazardous situations </w:t>
            </w:r>
          </w:p>
          <w:p w:rsidR="00000000" w:rsidRPr="00C72972" w:rsidP="00C72972">
            <w:pPr>
              <w:pStyle w:val="ListBullet2"/>
            </w:pPr>
            <w:r w:rsidRPr="00C72972">
              <w:t>operating and monitoring a motive power unit within defined limits</w:t>
            </w:r>
          </w:p>
          <w:p w:rsidR="00000000" w:rsidRPr="00C72972" w:rsidP="00C72972">
            <w:pPr>
              <w:pStyle w:val="ListBullet2"/>
            </w:pPr>
            <w:r w:rsidRPr="00C72972">
              <w:t>operating and monitoring ancillary equipment on a motive power unit</w:t>
            </w:r>
          </w:p>
          <w:p w:rsidR="00000000" w:rsidRPr="00C72972" w:rsidP="00C72972">
            <w:pPr>
              <w:pStyle w:val="ListBullet"/>
            </w:pPr>
            <w:r w:rsidRPr="00C72972">
              <w:t>rail transport operator defined limits within the rail corridor</w:t>
            </w:r>
          </w:p>
          <w:p w:rsidR="00000000" w:rsidRPr="00C72972" w:rsidP="00C72972">
            <w:pPr>
              <w:pStyle w:val="ListBullet"/>
            </w:pPr>
            <w:r w:rsidRPr="00C72972">
              <w:t>relevant rail danger zones</w:t>
            </w:r>
          </w:p>
          <w:p w:rsidR="00000000" w:rsidRPr="00C72972" w:rsidP="00C72972">
            <w:pPr>
              <w:pStyle w:val="ListBullet"/>
            </w:pPr>
            <w:r w:rsidRPr="00C72972">
              <w:t>relevant rail safety, work health and safety (WHS)/occupational health and safety (OHS) and environmental procedures and regulations</w:t>
            </w:r>
          </w:p>
          <w:p w:rsidR="00000000" w:rsidRPr="00C72972" w:rsidP="00C72972">
            <w:pPr>
              <w:pStyle w:val="ListBullet"/>
            </w:pPr>
            <w:r w:rsidRPr="00C72972">
              <w:t>relevant sections of applicable state/territory legislated rail safety requirements, codes of practice and/or guidelines</w:t>
            </w:r>
          </w:p>
          <w:p w:rsidR="00000000" w:rsidRPr="00C72972" w:rsidP="00C72972">
            <w:pPr>
              <w:pStyle w:val="ListBullet"/>
            </w:pPr>
            <w:r w:rsidRPr="00C72972">
              <w:t>re</w:t>
            </w:r>
            <w:r w:rsidRPr="00C72972">
              <w:t>quirements for communicating and working collaboratively with relevant personnel</w:t>
            </w:r>
          </w:p>
          <w:p w:rsidR="00000000" w:rsidRPr="00C72972" w:rsidP="00C72972">
            <w:pPr>
              <w:pStyle w:val="ListBullet"/>
            </w:pPr>
            <w:r w:rsidRPr="00C72972">
              <w:t>speed and load limits for a motive power unit within the defined limits</w:t>
            </w:r>
          </w:p>
          <w:p w:rsidR="00000000" w:rsidRPr="00C72972" w:rsidP="00C72972">
            <w:pPr>
              <w:pStyle w:val="ListBullet"/>
            </w:pPr>
            <w:r w:rsidRPr="00C72972">
              <w:t>workplace procedures and operating requirements.</w:t>
            </w:r>
          </w:p>
        </w:tc>
      </w:tr>
    </w:tbl>
    <w:p w:rsidR="00000000" w:rsidRPr="00C72972" w:rsidP="00C72972">
      <w:pPr>
        <w:pStyle w:val="NoPaddingFontSize1"/>
      </w:pPr>
    </w:p>
    <w:p w:rsidR="00000000" w:rsidRPr="00C72972" w:rsidP="00C72972">
      <w:pPr>
        <w:pStyle w:val="AllowPageBreak"/>
      </w:pPr>
    </w:p>
    <w:p w:rsidR="00000000" w:rsidRPr="00C72972" w:rsidP="00C72972">
      <w:pPr>
        <w:pStyle w:val="Heading1"/>
      </w:pPr>
      <w:bookmarkStart w:id="14" w:name="O_1196267"/>
      <w:bookmarkEnd w:id="14"/>
      <w:r w:rsidRPr="00C72972">
        <w:t>Assessment Conditions</w:t>
      </w:r>
    </w:p>
    <w:tbl>
      <w:tblPr>
        <w:tblW w:w="9497" w:type="dxa"/>
        <w:tblLayout w:type="fixed"/>
        <w:tblCellMar>
          <w:left w:w="62" w:type="dxa"/>
          <w:right w:w="62" w:type="dxa"/>
        </w:tblCellMar>
        <w:tblLook w:val="0000"/>
      </w:tblPr>
      <w:tblGrid>
        <w:gridCol w:w="9497"/>
      </w:tblGrid>
      <w:tr w:rsidTr="00C729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2972" w:rsidP="00C72972">
            <w:pPr>
              <w:pStyle w:val="BodyText"/>
            </w:pPr>
            <w:r w:rsidRPr="00C72972">
              <w:t xml:space="preserve">Assessors must hold credentials specified within the Standards for Registered Training Organisations current at the time of assessment. </w:t>
            </w:r>
          </w:p>
          <w:p w:rsidR="00000000" w:rsidRPr="00C72972" w:rsidP="00C72972">
            <w:pPr>
              <w:pStyle w:val="BodyText"/>
            </w:pPr>
            <w:r w:rsidRPr="00C72972">
              <w:t>Assessment must satisfy the Principles of Assessment and Rules of Evidence and all regulatory requirements included wit</w:t>
            </w:r>
            <w:r w:rsidRPr="00C72972">
              <w:t>hin the Standards for Registered Training Organisations current at the time of assessment.</w:t>
            </w:r>
          </w:p>
          <w:p w:rsidR="00000000" w:rsidRPr="00C72972" w:rsidP="00C72972">
            <w:pPr>
              <w:pStyle w:val="BodyText"/>
            </w:pPr>
            <w:r w:rsidRPr="00C72972">
              <w:t>Assessment must occur in workplace operational situations where it is appropriate to do so; where this is not appropriate, assessment must occur in simulated workpla</w:t>
            </w:r>
            <w:r w:rsidRPr="00C72972">
              <w:t>ce operational situations that replicate rail corridor workplace conditions.</w:t>
            </w:r>
          </w:p>
          <w:p w:rsidR="00000000" w:rsidRPr="00C72972" w:rsidP="00C72972">
            <w:pPr>
              <w:pStyle w:val="BodyText"/>
            </w:pPr>
            <w:r w:rsidRPr="00C72972">
              <w:t>Assessment processes and techniques must be appropriate to the language, literacy and numeracy requirements of the work being performed and the needs of the candidate.</w:t>
            </w:r>
          </w:p>
          <w:p w:rsidR="00000000" w:rsidRPr="00C72972" w:rsidP="00C72972">
            <w:pPr>
              <w:pStyle w:val="BodyText"/>
            </w:pPr>
            <w:r w:rsidRPr="00C72972">
              <w:t>Resources for assessment must include access to:</w:t>
            </w:r>
          </w:p>
          <w:p w:rsidR="00000000" w:rsidRPr="00C72972" w:rsidP="00C72972">
            <w:pPr>
              <w:pStyle w:val="ListBullet"/>
            </w:pPr>
            <w:r w:rsidRPr="00C72972">
              <w:t>a range of relevant exercises, case studies and/or simulations</w:t>
            </w:r>
          </w:p>
          <w:p w:rsidR="00000000" w:rsidRPr="00C72972" w:rsidP="00C72972">
            <w:pPr>
              <w:pStyle w:val="ListBullet"/>
            </w:pPr>
            <w:r w:rsidRPr="00C72972">
              <w:t>relevant and appropriate materials, tools, equipment and personal protective equipment (PPE) currently used in industry</w:t>
            </w:r>
          </w:p>
          <w:p w:rsidR="00000000" w:rsidRPr="00C72972" w:rsidP="00C72972">
            <w:pPr>
              <w:pStyle w:val="ListBullet"/>
            </w:pPr>
            <w:r w:rsidRPr="00C72972">
              <w:t>applicable documentatio</w:t>
            </w:r>
            <w:r w:rsidRPr="00C72972">
              <w:t>n with terminology as defined by the relevant rail transport operator system of safeworking including workplace procedures, regulations, rules and codes of practice.</w:t>
            </w:r>
          </w:p>
        </w:tc>
      </w:tr>
    </w:tbl>
    <w:p w:rsidR="00000000" w:rsidRPr="00C72972" w:rsidP="00C72972">
      <w:pPr>
        <w:pStyle w:val="NoPaddingFontSize1"/>
      </w:pPr>
    </w:p>
    <w:p w:rsidR="00000000" w:rsidRPr="00C72972" w:rsidP="00C72972">
      <w:pPr>
        <w:pStyle w:val="AllowPageBreak"/>
      </w:pPr>
    </w:p>
    <w:p w:rsidR="00000000" w:rsidRPr="00C72972" w:rsidP="00C72972">
      <w:pPr>
        <w:pStyle w:val="Heading1"/>
      </w:pPr>
      <w:bookmarkStart w:id="15" w:name="O_1196282"/>
      <w:bookmarkEnd w:id="15"/>
      <w:r w:rsidRPr="00C72972">
        <w:t>Links</w:t>
      </w:r>
    </w:p>
    <w:p w:rsidR="00000000" w:rsidRPr="00C72972" w:rsidP="000364B4">
      <w:pPr>
        <w:pStyle w:val="BodyText"/>
      </w:pPr>
      <w:r w:rsidRPr="00C7297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374D0">
        <w:rPr>
          <w:rStyle w:val="Hyperlink"/>
        </w:rPr>
        <w:t>https://vetnet.gov.au/Pages/TrainingDocs.aspx?q=df441c6e-213d-43e3-874c-0b3f7036d851</w:t>
      </w:r>
      <w:r>
        <w:fldChar w:fldCharType="end"/>
      </w:r>
    </w:p>
    <w:p w:rsidR="00000000" w:rsidRPr="00C72972" w:rsidP="00C72972"/>
    <w:sectPr w:rsidSect="00C729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72" w:rsidRPr="000364B4" w:rsidP="000364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B4" w:rsidP="00C729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64B4" w:rsidP="00C729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364B4" w:rsidP="00C729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72" w:rsidP="00C72972">
    <w:pPr>
      <w:pStyle w:val="Footer"/>
      <w:framePr w:wrap="around"/>
    </w:pPr>
    <w:r>
      <w:fldChar w:fldCharType="begin"/>
    </w:r>
    <w:r>
      <w:instrText xml:space="preserve"> DOCPROPERTY  Subject  \* MERGEFORMAT </w:instrText>
    </w:r>
    <w:r>
      <w:fldChar w:fldCharType="separate"/>
    </w:r>
    <w:r w:rsidR="000364B4">
      <w:t>Approved</w:t>
    </w:r>
    <w:r w:rsidR="000364B4">
      <w:fldChar w:fldCharType="end"/>
    </w:r>
    <w:r>
      <w:tab/>
      <w:t xml:space="preserve">Page </w:t>
    </w:r>
    <w:r>
      <w:fldChar w:fldCharType="begin"/>
    </w:r>
    <w:r>
      <w:instrText xml:space="preserve"> PAGE  \* Arabic  \* MERGEFORMAT </w:instrText>
    </w:r>
    <w:r>
      <w:fldChar w:fldCharType="separate"/>
    </w:r>
    <w:r w:rsidR="000364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64B4">
      <w:rPr>
        <w:noProof/>
      </w:rPr>
      <w:t>4</w:t>
    </w:r>
    <w:r>
      <w:rPr>
        <w:noProof/>
      </w:rPr>
      <w:fldChar w:fldCharType="end"/>
    </w:r>
  </w:p>
  <w:p w:rsidR="00C72972" w:rsidP="00C72972">
    <w:pPr>
      <w:pStyle w:val="Footer"/>
      <w:framePr w:wrap="around"/>
    </w:pPr>
    <w:r>
      <w:t xml:space="preserve">© Commonwealth of Australia, </w:t>
    </w:r>
    <w:r>
      <w:fldChar w:fldCharType="begin"/>
    </w:r>
    <w:r>
      <w:instrText xml:space="preserve"> DATE  \@ "yyyy"  \* MERGEFORMAT </w:instrText>
    </w:r>
    <w:r>
      <w:fldChar w:fldCharType="separate"/>
    </w:r>
    <w:r w:rsidR="000364B4">
      <w:rPr>
        <w:noProof/>
      </w:rPr>
      <w:t>2025</w:t>
    </w:r>
    <w:r>
      <w:fldChar w:fldCharType="end"/>
    </w:r>
    <w:r>
      <w:tab/>
    </w:r>
    <w:r>
      <w:fldChar w:fldCharType="begin"/>
    </w:r>
    <w:r>
      <w:instrText xml:space="preserve"> DOCPROPERTY  Author  \* MERGEFORMAT </w:instrText>
    </w:r>
    <w:r>
      <w:fldChar w:fldCharType="separate"/>
    </w:r>
    <w:r w:rsidR="000364B4">
      <w:t>Industry Skills Australia</w:t>
    </w:r>
    <w:r w:rsidR="000364B4">
      <w:fldChar w:fldCharType="end"/>
    </w:r>
  </w:p>
  <w:p w:rsidR="00C72972" w:rsidP="00C729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972" w:rsidRPr="000364B4" w:rsidP="000364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B4" w:rsidRPr="002D2AF8" w:rsidP="00C72972">
    <w:pPr>
      <w:pStyle w:val="Header"/>
      <w:framePr w:wrap="around"/>
    </w:pPr>
    <w:r>
      <w:fldChar w:fldCharType="begin"/>
    </w:r>
    <w:r>
      <w:instrText xml:space="preserve"> TITLE   \* MERGEFORMAT </w:instrText>
    </w:r>
    <w:r>
      <w:fldChar w:fldCharType="separate"/>
    </w:r>
    <w:r>
      <w:t>TLIC0079 Operate a motive power unit within defined limits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64B4" w:rsidP="00C729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72" w:rsidRPr="002D2AF8" w:rsidP="00C72972">
    <w:pPr>
      <w:pStyle w:val="Header"/>
      <w:framePr w:wrap="around"/>
    </w:pPr>
    <w:r>
      <w:fldChar w:fldCharType="begin"/>
    </w:r>
    <w:r>
      <w:instrText xml:space="preserve"> TITLE   \* MERGEFORMAT </w:instrText>
    </w:r>
    <w:r>
      <w:fldChar w:fldCharType="separate"/>
    </w:r>
    <w:r w:rsidR="000364B4">
      <w:t>TLIC0079 Operate a motive power unit within defined limits</w:t>
    </w:r>
    <w:r w:rsidR="000364B4">
      <w:fldChar w:fldCharType="end"/>
    </w:r>
    <w:r>
      <w:tab/>
      <w:t xml:space="preserve">Date this document was generated: </w:t>
    </w:r>
    <w:r>
      <w:fldChar w:fldCharType="begin"/>
    </w:r>
    <w:r>
      <w:instrText xml:space="preserve"> CREATEDATE  \@ "d MMMM yyyy"  \* MERGEFORMAT </w:instrText>
    </w:r>
    <w:r>
      <w:fldChar w:fldCharType="separate"/>
    </w:r>
    <w:r w:rsidR="000364B4">
      <w:rPr>
        <w:noProof/>
      </w:rPr>
      <w:t>2 March 2025</w:t>
    </w:r>
    <w:r>
      <w:fldChar w:fldCharType="end"/>
    </w:r>
  </w:p>
  <w:p w:rsidR="00C72972" w:rsidP="00C729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4C93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8CCF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545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9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972"/>
    <w:pPr>
      <w:spacing w:before="360" w:after="60"/>
      <w:outlineLvl w:val="0"/>
    </w:pPr>
    <w:rPr>
      <w:sz w:val="32"/>
    </w:rPr>
  </w:style>
  <w:style w:type="paragraph" w:styleId="Heading2">
    <w:name w:val="heading 2"/>
    <w:basedOn w:val="HeadingBase"/>
    <w:next w:val="BodyText"/>
    <w:link w:val="Heading2Char"/>
    <w:qFormat/>
    <w:rsid w:val="00C72972"/>
    <w:pPr>
      <w:keepLines/>
      <w:spacing w:before="240" w:after="120"/>
      <w:outlineLvl w:val="1"/>
    </w:pPr>
    <w:rPr>
      <w:sz w:val="28"/>
      <w:szCs w:val="40"/>
    </w:rPr>
  </w:style>
  <w:style w:type="paragraph" w:styleId="Heading3">
    <w:name w:val="heading 3"/>
    <w:basedOn w:val="HeadingBase"/>
    <w:next w:val="BodyText"/>
    <w:link w:val="Heading3Char"/>
    <w:qFormat/>
    <w:rsid w:val="00C72972"/>
    <w:pPr>
      <w:spacing w:before="180" w:after="120"/>
      <w:outlineLvl w:val="2"/>
    </w:pPr>
    <w:rPr>
      <w:spacing w:val="-10"/>
      <w:kern w:val="32"/>
    </w:rPr>
  </w:style>
  <w:style w:type="paragraph" w:styleId="Heading4">
    <w:name w:val="heading 4"/>
    <w:basedOn w:val="HeadingBase"/>
    <w:next w:val="BodyText"/>
    <w:link w:val="Heading4Char"/>
    <w:qFormat/>
    <w:rsid w:val="00C72972"/>
    <w:pPr>
      <w:spacing w:before="160" w:after="120"/>
      <w:outlineLvl w:val="3"/>
    </w:pPr>
    <w:rPr>
      <w:sz w:val="22"/>
    </w:rPr>
  </w:style>
  <w:style w:type="paragraph" w:styleId="Heading5">
    <w:name w:val="heading 5"/>
    <w:basedOn w:val="HeadingBase"/>
    <w:next w:val="Normal"/>
    <w:link w:val="Heading5Char"/>
    <w:qFormat/>
    <w:rsid w:val="00C72972"/>
    <w:pPr>
      <w:spacing w:before="80"/>
      <w:outlineLvl w:val="4"/>
    </w:pPr>
    <w:rPr>
      <w:color w:val="918585"/>
      <w:sz w:val="20"/>
    </w:rPr>
  </w:style>
  <w:style w:type="paragraph" w:styleId="Heading6">
    <w:name w:val="heading 6"/>
    <w:basedOn w:val="HeadingBase"/>
    <w:next w:val="Normal"/>
    <w:link w:val="Heading6Char"/>
    <w:qFormat/>
    <w:rsid w:val="00C72972"/>
    <w:pPr>
      <w:spacing w:before="60"/>
      <w:outlineLvl w:val="5"/>
    </w:pPr>
    <w:rPr>
      <w:color w:val="918585"/>
      <w:sz w:val="20"/>
    </w:rPr>
  </w:style>
  <w:style w:type="paragraph" w:styleId="Heading7">
    <w:name w:val="heading 7"/>
    <w:basedOn w:val="Normal"/>
    <w:next w:val="Normal"/>
    <w:link w:val="Heading7Char"/>
    <w:qFormat/>
    <w:rsid w:val="00C72972"/>
    <w:pPr>
      <w:ind w:left="720"/>
      <w:outlineLvl w:val="6"/>
    </w:pPr>
    <w:rPr>
      <w:i/>
    </w:rPr>
  </w:style>
  <w:style w:type="paragraph" w:styleId="Heading8">
    <w:name w:val="heading 8"/>
    <w:basedOn w:val="Normal"/>
    <w:next w:val="Normal"/>
    <w:link w:val="Heading8Char"/>
    <w:qFormat/>
    <w:rsid w:val="00C72972"/>
    <w:pPr>
      <w:ind w:left="720"/>
      <w:outlineLvl w:val="7"/>
    </w:pPr>
    <w:rPr>
      <w:i/>
    </w:rPr>
  </w:style>
  <w:style w:type="paragraph" w:styleId="Heading9">
    <w:name w:val="heading 9"/>
    <w:basedOn w:val="Normal"/>
    <w:next w:val="Normal"/>
    <w:link w:val="Heading9Char"/>
    <w:qFormat/>
    <w:rsid w:val="00C72972"/>
    <w:pPr>
      <w:ind w:left="720"/>
      <w:outlineLvl w:val="8"/>
    </w:pPr>
    <w:rPr>
      <w:i/>
    </w:rPr>
  </w:style>
  <w:style w:type="character" w:default="1" w:styleId="DefaultParagraphFont">
    <w:name w:val="Default Paragraph Font"/>
    <w:uiPriority w:val="1"/>
    <w:unhideWhenUsed/>
    <w:rsid w:val="00C729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972"/>
  </w:style>
  <w:style w:type="character" w:customStyle="1" w:styleId="Heading1Char">
    <w:name w:val="Heading 1 Char"/>
    <w:basedOn w:val="DefaultParagraphFont"/>
    <w:link w:val="Heading1"/>
    <w:rsid w:val="00C72972"/>
    <w:rPr>
      <w:rFonts w:ascii="Times New Roman" w:eastAsia="Times New Roman" w:hAnsi="Times New Roman" w:cs="Times New Roman"/>
      <w:b/>
      <w:sz w:val="32"/>
      <w:szCs w:val="20"/>
      <w:lang w:eastAsia="en-US"/>
    </w:rPr>
  </w:style>
  <w:style w:type="paragraph" w:styleId="BodyText">
    <w:name w:val="Body Text"/>
    <w:basedOn w:val="Normal"/>
    <w:link w:val="BodyTextChar"/>
    <w:rsid w:val="00C729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972"/>
    <w:rPr>
      <w:rFonts w:ascii="Times New Roman" w:eastAsia="Times New Roman" w:hAnsi="Times New Roman" w:cs="Times New Roman"/>
      <w:sz w:val="24"/>
      <w:lang w:eastAsia="en-US"/>
    </w:rPr>
  </w:style>
  <w:style w:type="paragraph" w:styleId="ListBullet">
    <w:name w:val="List Bullet"/>
    <w:basedOn w:val="List"/>
    <w:rsid w:val="00C72972"/>
    <w:pPr>
      <w:numPr>
        <w:numId w:val="12"/>
      </w:numPr>
      <w:tabs>
        <w:tab w:val="clear" w:pos="340"/>
      </w:tabs>
      <w:spacing w:before="40" w:after="40"/>
    </w:pPr>
  </w:style>
  <w:style w:type="character" w:customStyle="1" w:styleId="SpecialBold">
    <w:name w:val="Special Bold"/>
    <w:basedOn w:val="DefaultParagraphFont"/>
    <w:rsid w:val="00C72972"/>
    <w:rPr>
      <w:b/>
      <w:spacing w:val="0"/>
    </w:rPr>
  </w:style>
  <w:style w:type="paragraph" w:styleId="ListBullet2">
    <w:name w:val="List Bullet 2"/>
    <w:basedOn w:val="List2"/>
    <w:rsid w:val="00C72972"/>
    <w:pPr>
      <w:numPr>
        <w:numId w:val="13"/>
      </w:numPr>
      <w:tabs>
        <w:tab w:val="clear" w:pos="680"/>
      </w:tabs>
    </w:pPr>
  </w:style>
  <w:style w:type="paragraph" w:customStyle="1" w:styleId="SuperHeading">
    <w:name w:val="SuperHeading"/>
    <w:basedOn w:val="Normal"/>
    <w:rsid w:val="00C72972"/>
    <w:pPr>
      <w:spacing w:before="240" w:after="120"/>
      <w:outlineLvl w:val="0"/>
    </w:pPr>
    <w:rPr>
      <w:rFonts w:ascii="Times New Roman" w:hAnsi="Times New Roman"/>
      <w:b/>
      <w:sz w:val="32"/>
    </w:rPr>
  </w:style>
  <w:style w:type="paragraph" w:customStyle="1" w:styleId="AllowPageBreak">
    <w:name w:val="AllowPageBreak"/>
    <w:rsid w:val="00C729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29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9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9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9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9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9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9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972"/>
    <w:rPr>
      <w:rFonts w:ascii="Courier New" w:eastAsia="Times New Roman" w:hAnsi="Courier New" w:cs="Times New Roman"/>
      <w:i/>
      <w:szCs w:val="20"/>
      <w:lang w:eastAsia="en-US"/>
    </w:rPr>
  </w:style>
  <w:style w:type="paragraph" w:customStyle="1" w:styleId="HeadingBase">
    <w:name w:val="Heading Base"/>
    <w:rsid w:val="00C729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972"/>
    <w:pPr>
      <w:tabs>
        <w:tab w:val="right" w:leader="dot" w:pos="9072"/>
      </w:tabs>
      <w:ind w:left="567"/>
    </w:pPr>
    <w:rPr>
      <w:szCs w:val="22"/>
    </w:rPr>
  </w:style>
  <w:style w:type="paragraph" w:customStyle="1" w:styleId="TOCBase">
    <w:name w:val="TOC Base"/>
    <w:rsid w:val="00C729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972"/>
    <w:pPr>
      <w:tabs>
        <w:tab w:val="right" w:leader="dot" w:pos="9072"/>
      </w:tabs>
      <w:spacing w:before="40" w:after="40"/>
      <w:ind w:left="284"/>
    </w:pPr>
    <w:rPr>
      <w:rFonts w:ascii="Times New Roman" w:hAnsi="Times New Roman"/>
    </w:rPr>
  </w:style>
  <w:style w:type="paragraph" w:styleId="TOC1">
    <w:name w:val="toc 1"/>
    <w:basedOn w:val="TOCBase"/>
    <w:next w:val="Normal"/>
    <w:rsid w:val="00C729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9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972"/>
    <w:rPr>
      <w:rFonts w:ascii="Times New Roman" w:eastAsia="Times New Roman" w:hAnsi="Times New Roman" w:cs="Times New Roman"/>
      <w:sz w:val="16"/>
      <w:lang w:eastAsia="en-US"/>
    </w:rPr>
  </w:style>
  <w:style w:type="paragraph" w:styleId="Title">
    <w:name w:val="Title"/>
    <w:basedOn w:val="HeadingBase"/>
    <w:link w:val="TitleChar"/>
    <w:qFormat/>
    <w:rsid w:val="00C72972"/>
    <w:pPr>
      <w:spacing w:before="5040"/>
      <w:jc w:val="center"/>
    </w:pPr>
    <w:rPr>
      <w:sz w:val="48"/>
      <w:szCs w:val="72"/>
      <w:lang w:val="en-US"/>
    </w:rPr>
  </w:style>
  <w:style w:type="character" w:customStyle="1" w:styleId="TitleChar">
    <w:name w:val="Title Char"/>
    <w:basedOn w:val="DefaultParagraphFont"/>
    <w:link w:val="Title"/>
    <w:rsid w:val="00C729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972"/>
    <w:pPr>
      <w:tabs>
        <w:tab w:val="left" w:pos="3600"/>
        <w:tab w:val="left" w:pos="3958"/>
      </w:tabs>
    </w:pPr>
  </w:style>
  <w:style w:type="paragraph" w:styleId="List">
    <w:name w:val="List"/>
    <w:basedOn w:val="BodyText"/>
    <w:next w:val="BodyText"/>
    <w:rsid w:val="00C72972"/>
    <w:pPr>
      <w:tabs>
        <w:tab w:val="left" w:pos="340"/>
      </w:tabs>
      <w:spacing w:before="60" w:after="60"/>
      <w:ind w:left="340" w:hanging="340"/>
    </w:pPr>
  </w:style>
  <w:style w:type="paragraph" w:customStyle="1" w:styleId="Note">
    <w:name w:val="Note"/>
    <w:basedOn w:val="BodyText"/>
    <w:rsid w:val="00C729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972"/>
    <w:pPr>
      <w:framePr w:wrap="auto" w:hAnchor="text" w:y="6049"/>
    </w:pPr>
    <w:rPr>
      <w:color w:val="000000"/>
      <w:sz w:val="40"/>
    </w:rPr>
  </w:style>
  <w:style w:type="paragraph" w:customStyle="1" w:styleId="TOCTitle">
    <w:name w:val="TOCTitle"/>
    <w:basedOn w:val="Heading1"/>
    <w:rsid w:val="00C72972"/>
    <w:pPr>
      <w:spacing w:after="240"/>
      <w:jc w:val="center"/>
      <w:outlineLvl w:val="9"/>
    </w:pPr>
    <w:rPr>
      <w:caps/>
    </w:rPr>
  </w:style>
  <w:style w:type="paragraph" w:customStyle="1" w:styleId="Version">
    <w:name w:val="Version"/>
    <w:rsid w:val="00C729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972"/>
    <w:pPr>
      <w:keepNext w:val="0"/>
      <w:tabs>
        <w:tab w:val="right" w:pos="4176"/>
      </w:tabs>
      <w:ind w:left="198" w:hanging="198"/>
    </w:pPr>
    <w:rPr>
      <w:rFonts w:ascii="Garamond" w:hAnsi="Garamond"/>
    </w:rPr>
  </w:style>
  <w:style w:type="paragraph" w:styleId="IndexHeading">
    <w:name w:val="index heading"/>
    <w:basedOn w:val="Normal"/>
    <w:next w:val="Index1"/>
    <w:semiHidden/>
    <w:rsid w:val="00C72972"/>
    <w:pPr>
      <w:spacing w:before="120" w:after="120"/>
    </w:pPr>
    <w:rPr>
      <w:rFonts w:ascii="Arial" w:hAnsi="Arial"/>
      <w:b/>
      <w:color w:val="918585"/>
      <w:sz w:val="24"/>
    </w:rPr>
  </w:style>
  <w:style w:type="paragraph" w:styleId="Header">
    <w:name w:val="header"/>
    <w:basedOn w:val="Normal"/>
    <w:link w:val="HeaderChar"/>
    <w:rsid w:val="00C729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972"/>
    <w:rPr>
      <w:rFonts w:ascii="Times New Roman" w:eastAsia="Times New Roman" w:hAnsi="Times New Roman" w:cs="Times New Roman"/>
      <w:sz w:val="16"/>
      <w:szCs w:val="20"/>
      <w:lang w:val="en-GB" w:eastAsia="en-US"/>
    </w:rPr>
  </w:style>
  <w:style w:type="paragraph" w:customStyle="1" w:styleId="Chapter">
    <w:name w:val="Chapter"/>
    <w:basedOn w:val="Normal"/>
    <w:rsid w:val="00C72972"/>
    <w:pPr>
      <w:spacing w:before="240"/>
    </w:pPr>
    <w:rPr>
      <w:rFonts w:ascii="Times New Roman" w:hAnsi="Times New Roman"/>
      <w:smallCaps/>
      <w:spacing w:val="80"/>
      <w:sz w:val="28"/>
    </w:rPr>
  </w:style>
  <w:style w:type="paragraph" w:customStyle="1" w:styleId="InChapter">
    <w:name w:val="InChapter"/>
    <w:basedOn w:val="Heading3"/>
    <w:rsid w:val="00C72972"/>
    <w:pPr>
      <w:spacing w:after="240"/>
      <w:outlineLvl w:val="9"/>
    </w:pPr>
    <w:rPr>
      <w:noProof/>
    </w:rPr>
  </w:style>
  <w:style w:type="paragraph" w:styleId="Index2">
    <w:name w:val="index 2"/>
    <w:basedOn w:val="Normal"/>
    <w:next w:val="Normal"/>
    <w:semiHidden/>
    <w:rsid w:val="00C72972"/>
    <w:pPr>
      <w:tabs>
        <w:tab w:val="right" w:pos="4176"/>
      </w:tabs>
      <w:ind w:left="568" w:hanging="284"/>
    </w:pPr>
    <w:rPr>
      <w:rFonts w:ascii="Garamond" w:hAnsi="Garamond"/>
    </w:rPr>
  </w:style>
  <w:style w:type="paragraph" w:customStyle="1" w:styleId="Byline">
    <w:name w:val="Byline"/>
    <w:rsid w:val="00C729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972"/>
    <w:pPr>
      <w:tabs>
        <w:tab w:val="clear" w:pos="3600"/>
        <w:tab w:val="clear" w:pos="3958"/>
      </w:tabs>
      <w:jc w:val="right"/>
    </w:pPr>
  </w:style>
  <w:style w:type="character" w:styleId="Emphasis">
    <w:name w:val="Emphasis"/>
    <w:basedOn w:val="DefaultParagraphFont"/>
    <w:qFormat/>
    <w:rsid w:val="00C72972"/>
    <w:rPr>
      <w:i/>
    </w:rPr>
  </w:style>
  <w:style w:type="paragraph" w:styleId="Caption">
    <w:name w:val="caption"/>
    <w:basedOn w:val="BodyText"/>
    <w:next w:val="Normal"/>
    <w:qFormat/>
    <w:rsid w:val="00C72972"/>
    <w:pPr>
      <w:framePr w:w="2268" w:hSpace="181" w:vSpace="181" w:wrap="around" w:vAnchor="text" w:hAnchor="page" w:x="1135" w:y="285" w:anchorLock="1"/>
    </w:pPr>
    <w:rPr>
      <w:i/>
    </w:rPr>
  </w:style>
  <w:style w:type="paragraph" w:customStyle="1" w:styleId="MiniTOCTitle">
    <w:name w:val="MiniTOCTitle"/>
    <w:basedOn w:val="Heading4"/>
    <w:rsid w:val="00C72972"/>
    <w:pPr>
      <w:spacing w:before="240"/>
      <w:outlineLvl w:val="9"/>
    </w:pPr>
    <w:rPr>
      <w:noProof/>
      <w:sz w:val="24"/>
    </w:rPr>
  </w:style>
  <w:style w:type="paragraph" w:customStyle="1" w:styleId="MiniTOCItem">
    <w:name w:val="MiniTOCItem"/>
    <w:basedOn w:val="ListBullet"/>
    <w:rsid w:val="00C72972"/>
    <w:pPr>
      <w:numPr>
        <w:numId w:val="0"/>
      </w:numPr>
      <w:tabs>
        <w:tab w:val="right" w:leader="dot" w:pos="6521"/>
      </w:tabs>
      <w:spacing w:before="0" w:after="0"/>
    </w:pPr>
  </w:style>
  <w:style w:type="paragraph" w:customStyle="1" w:styleId="TOFTitle">
    <w:name w:val="TOFTitle"/>
    <w:basedOn w:val="TOCTitle"/>
    <w:rsid w:val="00C72972"/>
  </w:style>
  <w:style w:type="paragraph" w:styleId="TableofFigures">
    <w:name w:val="table of figures"/>
    <w:basedOn w:val="Normal"/>
    <w:next w:val="Normal"/>
    <w:semiHidden/>
    <w:rsid w:val="00C72972"/>
    <w:pPr>
      <w:tabs>
        <w:tab w:val="right" w:leader="dot" w:pos="9072"/>
      </w:tabs>
      <w:ind w:left="970" w:hanging="403"/>
    </w:pPr>
    <w:rPr>
      <w:rFonts w:ascii="Times New Roman" w:hAnsi="Times New Roman"/>
      <w:b/>
    </w:rPr>
  </w:style>
  <w:style w:type="paragraph" w:styleId="ListNumber">
    <w:name w:val="List Number"/>
    <w:basedOn w:val="List"/>
    <w:rsid w:val="00C72972"/>
    <w:pPr>
      <w:numPr>
        <w:numId w:val="15"/>
      </w:numPr>
      <w:tabs>
        <w:tab w:val="clear" w:pos="340"/>
      </w:tabs>
    </w:pPr>
  </w:style>
  <w:style w:type="character" w:customStyle="1" w:styleId="WingdingSymbols">
    <w:name w:val="Wingding Symbols"/>
    <w:rsid w:val="00C72972"/>
    <w:rPr>
      <w:rFonts w:ascii="Wingdings" w:hAnsi="Wingdings"/>
    </w:rPr>
  </w:style>
  <w:style w:type="paragraph" w:customStyle="1" w:styleId="TableHeading">
    <w:name w:val="Table Heading"/>
    <w:basedOn w:val="HeadingBase"/>
    <w:rsid w:val="00C72972"/>
    <w:pPr>
      <w:keepLines/>
      <w:pBdr>
        <w:bottom w:val="single" w:sz="6" w:space="1" w:color="918585"/>
      </w:pBdr>
      <w:spacing w:before="240"/>
    </w:pPr>
  </w:style>
  <w:style w:type="character" w:customStyle="1" w:styleId="HotSpot">
    <w:name w:val="HotSpot"/>
    <w:rsid w:val="00C72972"/>
    <w:rPr>
      <w:color w:val="0033CC"/>
      <w:u w:val="none"/>
    </w:rPr>
  </w:style>
  <w:style w:type="paragraph" w:customStyle="1" w:styleId="BodyTextRight">
    <w:name w:val="Body Text Right"/>
    <w:basedOn w:val="BodyText"/>
    <w:rsid w:val="00C72972"/>
    <w:pPr>
      <w:spacing w:before="0" w:after="0"/>
      <w:jc w:val="right"/>
    </w:pPr>
  </w:style>
  <w:style w:type="paragraph" w:styleId="Index3">
    <w:name w:val="index 3"/>
    <w:basedOn w:val="ListNumber2"/>
    <w:next w:val="Normal"/>
    <w:semiHidden/>
    <w:rsid w:val="00C72972"/>
    <w:pPr>
      <w:numPr>
        <w:numId w:val="0"/>
      </w:numPr>
      <w:tabs>
        <w:tab w:val="right" w:leader="dot" w:pos="4176"/>
      </w:tabs>
    </w:pPr>
  </w:style>
  <w:style w:type="paragraph" w:styleId="ListNumber2">
    <w:name w:val="List Number 2"/>
    <w:basedOn w:val="List2"/>
    <w:rsid w:val="00C72972"/>
    <w:pPr>
      <w:numPr>
        <w:numId w:val="10"/>
      </w:numPr>
      <w:tabs>
        <w:tab w:val="clear" w:pos="1060"/>
      </w:tabs>
    </w:pPr>
  </w:style>
  <w:style w:type="paragraph" w:customStyle="1" w:styleId="MarginNote">
    <w:name w:val="Margin Note"/>
    <w:basedOn w:val="BodyText"/>
    <w:rsid w:val="00C729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9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9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972"/>
    <w:rPr>
      <w:sz w:val="32"/>
    </w:rPr>
  </w:style>
  <w:style w:type="paragraph" w:customStyle="1" w:styleId="HeadingProcedure">
    <w:name w:val="Heading Procedure"/>
    <w:basedOn w:val="HeadingBase"/>
    <w:next w:val="Normal"/>
    <w:rsid w:val="00C72972"/>
    <w:pPr>
      <w:tabs>
        <w:tab w:val="left" w:pos="0"/>
      </w:tabs>
      <w:spacing w:before="120" w:after="60"/>
    </w:pPr>
    <w:rPr>
      <w:i/>
      <w:color w:val="918585"/>
      <w:sz w:val="22"/>
    </w:rPr>
  </w:style>
  <w:style w:type="paragraph" w:customStyle="1" w:styleId="TableBodyText">
    <w:name w:val="Table Body Text"/>
    <w:basedOn w:val="BodyText"/>
    <w:rsid w:val="00C72972"/>
    <w:pPr>
      <w:spacing w:before="60" w:after="60"/>
    </w:pPr>
  </w:style>
  <w:style w:type="paragraph" w:styleId="ListContinue">
    <w:name w:val="List Continue"/>
    <w:basedOn w:val="List"/>
    <w:rsid w:val="00C72972"/>
    <w:pPr>
      <w:ind w:firstLine="0"/>
    </w:pPr>
  </w:style>
  <w:style w:type="paragraph" w:customStyle="1" w:styleId="ListNote">
    <w:name w:val="List Note"/>
    <w:basedOn w:val="List"/>
    <w:rsid w:val="00C72972"/>
    <w:pPr>
      <w:pBdr>
        <w:top w:val="single" w:sz="6" w:space="2" w:color="918585"/>
        <w:bottom w:val="single" w:sz="6" w:space="2" w:color="918585"/>
      </w:pBdr>
      <w:tabs>
        <w:tab w:val="left" w:pos="1021"/>
      </w:tabs>
      <w:ind w:firstLine="0"/>
    </w:pPr>
  </w:style>
  <w:style w:type="paragraph" w:customStyle="1" w:styleId="Warning">
    <w:name w:val="Warning"/>
    <w:basedOn w:val="BodyText"/>
    <w:rsid w:val="00C72972"/>
    <w:pPr>
      <w:shd w:val="clear" w:color="auto" w:fill="D9D9D9"/>
      <w:tabs>
        <w:tab w:val="left" w:pos="992"/>
      </w:tabs>
      <w:ind w:left="119" w:right="119"/>
    </w:pPr>
    <w:rPr>
      <w:sz w:val="20"/>
    </w:rPr>
  </w:style>
  <w:style w:type="paragraph" w:customStyle="1" w:styleId="MarginIcons">
    <w:name w:val="Margin Icons"/>
    <w:basedOn w:val="BodyText"/>
    <w:rsid w:val="00C729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972"/>
    <w:rPr>
      <w:rFonts w:ascii="Courier New" w:hAnsi="Courier New"/>
    </w:rPr>
  </w:style>
  <w:style w:type="paragraph" w:customStyle="1" w:styleId="NoteBullet">
    <w:name w:val="Note Bullet"/>
    <w:basedOn w:val="Note"/>
    <w:rsid w:val="00C72972"/>
    <w:pPr>
      <w:tabs>
        <w:tab w:val="clear" w:pos="680"/>
      </w:tabs>
      <w:spacing w:before="60" w:after="60"/>
    </w:pPr>
  </w:style>
  <w:style w:type="paragraph" w:customStyle="1" w:styleId="SubHeading2">
    <w:name w:val="SubHeading2"/>
    <w:basedOn w:val="HeadingBase"/>
    <w:rsid w:val="00C72972"/>
    <w:pPr>
      <w:spacing w:before="240" w:after="60"/>
    </w:pPr>
    <w:rPr>
      <w:sz w:val="20"/>
    </w:rPr>
  </w:style>
  <w:style w:type="paragraph" w:customStyle="1" w:styleId="SubHeading1">
    <w:name w:val="SubHeading1"/>
    <w:basedOn w:val="HeadingBase"/>
    <w:rsid w:val="00C72972"/>
    <w:pPr>
      <w:spacing w:before="240" w:after="60"/>
    </w:pPr>
    <w:rPr>
      <w:color w:val="918585"/>
      <w:sz w:val="22"/>
    </w:rPr>
  </w:style>
  <w:style w:type="paragraph" w:customStyle="1" w:styleId="SideHeading">
    <w:name w:val="Side Heading"/>
    <w:basedOn w:val="HeadingBase"/>
    <w:rsid w:val="00C729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972"/>
    <w:pPr>
      <w:tabs>
        <w:tab w:val="num" w:pos="360"/>
      </w:tabs>
    </w:pPr>
  </w:style>
  <w:style w:type="paragraph" w:styleId="PlainText">
    <w:name w:val="Plain Text"/>
    <w:basedOn w:val="Normal"/>
    <w:link w:val="PlainTextChar"/>
    <w:rsid w:val="00C72972"/>
    <w:rPr>
      <w:sz w:val="20"/>
    </w:rPr>
  </w:style>
  <w:style w:type="character" w:customStyle="1" w:styleId="PlainTextChar">
    <w:name w:val="Plain Text Char"/>
    <w:basedOn w:val="DefaultParagraphFont"/>
    <w:link w:val="PlainText"/>
    <w:rsid w:val="00C72972"/>
    <w:rPr>
      <w:rFonts w:ascii="Courier New" w:eastAsia="Times New Roman" w:hAnsi="Courier New" w:cs="Times New Roman"/>
      <w:sz w:val="20"/>
      <w:szCs w:val="20"/>
      <w:lang w:eastAsia="en-US"/>
    </w:rPr>
  </w:style>
  <w:style w:type="character" w:customStyle="1" w:styleId="MenuOption">
    <w:name w:val="Menu Option"/>
    <w:basedOn w:val="DefaultParagraphFont"/>
    <w:rsid w:val="00C72972"/>
    <w:rPr>
      <w:b/>
      <w:smallCaps/>
    </w:rPr>
  </w:style>
  <w:style w:type="paragraph" w:customStyle="1" w:styleId="TableListNumber">
    <w:name w:val="Table List Number"/>
    <w:basedOn w:val="ListNumber"/>
    <w:rsid w:val="00C72972"/>
    <w:pPr>
      <w:numPr>
        <w:numId w:val="0"/>
      </w:numPr>
    </w:pPr>
  </w:style>
  <w:style w:type="paragraph" w:styleId="TOC4">
    <w:name w:val="toc 4"/>
    <w:basedOn w:val="TOCBase"/>
    <w:next w:val="Normal"/>
    <w:semiHidden/>
    <w:rsid w:val="00C72972"/>
    <w:pPr>
      <w:tabs>
        <w:tab w:val="right" w:leader="dot" w:pos="9071"/>
      </w:tabs>
      <w:ind w:left="1701"/>
    </w:pPr>
  </w:style>
  <w:style w:type="paragraph" w:customStyle="1" w:styleId="ListAlpha">
    <w:name w:val="List Alpha"/>
    <w:basedOn w:val="List"/>
    <w:rsid w:val="00C72972"/>
    <w:pPr>
      <w:numPr>
        <w:numId w:val="9"/>
      </w:numPr>
    </w:pPr>
  </w:style>
  <w:style w:type="paragraph" w:customStyle="1" w:styleId="ListAlpha2">
    <w:name w:val="List Alpha 2"/>
    <w:basedOn w:val="List2"/>
    <w:rsid w:val="00C72972"/>
    <w:pPr>
      <w:numPr>
        <w:numId w:val="8"/>
      </w:numPr>
    </w:pPr>
  </w:style>
  <w:style w:type="paragraph" w:styleId="List2">
    <w:name w:val="List 2"/>
    <w:basedOn w:val="BodyText"/>
    <w:rsid w:val="00C72972"/>
    <w:pPr>
      <w:tabs>
        <w:tab w:val="left" w:pos="680"/>
      </w:tabs>
      <w:spacing w:before="60" w:after="60"/>
      <w:ind w:left="680" w:hanging="340"/>
    </w:pPr>
  </w:style>
  <w:style w:type="paragraph" w:styleId="List3">
    <w:name w:val="List 3"/>
    <w:basedOn w:val="BodyText"/>
    <w:rsid w:val="00C72972"/>
    <w:pPr>
      <w:tabs>
        <w:tab w:val="left" w:pos="1021"/>
      </w:tabs>
      <w:spacing w:before="60" w:after="60"/>
      <w:ind w:left="1020" w:hanging="340"/>
    </w:pPr>
  </w:style>
  <w:style w:type="paragraph" w:styleId="List4">
    <w:name w:val="List 4"/>
    <w:basedOn w:val="BodyText"/>
    <w:rsid w:val="00C72972"/>
    <w:pPr>
      <w:tabs>
        <w:tab w:val="left" w:pos="1361"/>
      </w:tabs>
      <w:spacing w:before="60" w:after="60"/>
      <w:ind w:left="1361" w:hanging="340"/>
    </w:pPr>
  </w:style>
  <w:style w:type="paragraph" w:styleId="List5">
    <w:name w:val="List 5"/>
    <w:basedOn w:val="BodyText"/>
    <w:rsid w:val="00C72972"/>
    <w:pPr>
      <w:tabs>
        <w:tab w:val="left" w:pos="1701"/>
      </w:tabs>
      <w:spacing w:before="60" w:after="60"/>
      <w:ind w:left="1701" w:hanging="340"/>
    </w:pPr>
  </w:style>
  <w:style w:type="paragraph" w:styleId="ListBullet3">
    <w:name w:val="List Bullet 3"/>
    <w:basedOn w:val="List3"/>
    <w:rsid w:val="00C72972"/>
    <w:pPr>
      <w:numPr>
        <w:numId w:val="14"/>
      </w:numPr>
      <w:tabs>
        <w:tab w:val="clear" w:pos="1021"/>
      </w:tabs>
      <w:ind w:left="1037" w:hanging="357"/>
    </w:pPr>
  </w:style>
  <w:style w:type="paragraph" w:styleId="ListBullet4">
    <w:name w:val="List Bullet 4"/>
    <w:basedOn w:val="List4"/>
    <w:rsid w:val="00C72972"/>
    <w:pPr>
      <w:numPr>
        <w:numId w:val="3"/>
      </w:numPr>
      <w:tabs>
        <w:tab w:val="clear" w:pos="1361"/>
      </w:tabs>
    </w:pPr>
  </w:style>
  <w:style w:type="paragraph" w:styleId="ListBullet5">
    <w:name w:val="List Bullet 5"/>
    <w:basedOn w:val="List5"/>
    <w:rsid w:val="00C72972"/>
    <w:pPr>
      <w:numPr>
        <w:numId w:val="4"/>
      </w:numPr>
    </w:pPr>
  </w:style>
  <w:style w:type="paragraph" w:styleId="ListContinue2">
    <w:name w:val="List Continue 2"/>
    <w:basedOn w:val="List2"/>
    <w:rsid w:val="00C72972"/>
    <w:pPr>
      <w:ind w:firstLine="0"/>
    </w:pPr>
  </w:style>
  <w:style w:type="paragraph" w:styleId="ListContinue3">
    <w:name w:val="List Continue 3"/>
    <w:basedOn w:val="List3"/>
    <w:rsid w:val="00C72972"/>
    <w:pPr>
      <w:ind w:left="1021" w:firstLine="0"/>
    </w:pPr>
  </w:style>
  <w:style w:type="paragraph" w:styleId="ListContinue4">
    <w:name w:val="List Continue 4"/>
    <w:basedOn w:val="List4"/>
    <w:rsid w:val="00C72972"/>
    <w:pPr>
      <w:ind w:firstLine="0"/>
    </w:pPr>
  </w:style>
  <w:style w:type="paragraph" w:styleId="ListContinue5">
    <w:name w:val="List Continue 5"/>
    <w:basedOn w:val="List5"/>
    <w:rsid w:val="00C72972"/>
    <w:pPr>
      <w:ind w:firstLine="0"/>
    </w:pPr>
  </w:style>
  <w:style w:type="paragraph" w:styleId="ListNumber3">
    <w:name w:val="List Number 3"/>
    <w:basedOn w:val="List3"/>
    <w:rsid w:val="00C72972"/>
    <w:pPr>
      <w:numPr>
        <w:numId w:val="5"/>
      </w:numPr>
    </w:pPr>
  </w:style>
  <w:style w:type="paragraph" w:styleId="ListNumber4">
    <w:name w:val="List Number 4"/>
    <w:basedOn w:val="List4"/>
    <w:rsid w:val="00C72972"/>
    <w:pPr>
      <w:numPr>
        <w:numId w:val="6"/>
      </w:numPr>
    </w:pPr>
  </w:style>
  <w:style w:type="paragraph" w:styleId="ListNumber5">
    <w:name w:val="List Number 5"/>
    <w:basedOn w:val="List5"/>
    <w:rsid w:val="00C72972"/>
    <w:pPr>
      <w:numPr>
        <w:numId w:val="7"/>
      </w:numPr>
    </w:pPr>
  </w:style>
  <w:style w:type="paragraph" w:styleId="BlockText">
    <w:name w:val="Block Text"/>
    <w:basedOn w:val="Normal"/>
    <w:rsid w:val="00C72972"/>
    <w:pPr>
      <w:spacing w:after="120"/>
      <w:ind w:left="1440" w:right="1440"/>
    </w:pPr>
  </w:style>
  <w:style w:type="character" w:customStyle="1" w:styleId="Subscript">
    <w:name w:val="Subscript"/>
    <w:basedOn w:val="DefaultParagraphFont"/>
    <w:rsid w:val="00C72972"/>
    <w:rPr>
      <w:sz w:val="16"/>
      <w:vertAlign w:val="subscript"/>
    </w:rPr>
  </w:style>
  <w:style w:type="character" w:customStyle="1" w:styleId="Superscript">
    <w:name w:val="Superscript"/>
    <w:basedOn w:val="DefaultParagraphFont"/>
    <w:rsid w:val="00C72972"/>
    <w:rPr>
      <w:sz w:val="16"/>
      <w:vertAlign w:val="superscript"/>
    </w:rPr>
  </w:style>
  <w:style w:type="character" w:customStyle="1" w:styleId="Symbols">
    <w:name w:val="Symbols"/>
    <w:basedOn w:val="DefaultParagraphFont"/>
    <w:rsid w:val="00C72972"/>
    <w:rPr>
      <w:rFonts w:ascii="Symbol" w:hAnsi="Symbol"/>
    </w:rPr>
  </w:style>
  <w:style w:type="character" w:customStyle="1" w:styleId="MenuOptions">
    <w:name w:val="Menu Options"/>
    <w:basedOn w:val="DefaultParagraphFont"/>
    <w:rsid w:val="00C72972"/>
    <w:rPr>
      <w:rFonts w:ascii="Arial Narrow" w:hAnsi="Arial Narrow"/>
      <w:smallCaps/>
    </w:rPr>
  </w:style>
  <w:style w:type="character" w:customStyle="1" w:styleId="Buttons">
    <w:name w:val="Buttons"/>
    <w:basedOn w:val="DefaultParagraphFont"/>
    <w:rsid w:val="00C72972"/>
    <w:rPr>
      <w:b/>
    </w:rPr>
  </w:style>
  <w:style w:type="character" w:customStyle="1" w:styleId="Underlined">
    <w:name w:val="Underlined"/>
    <w:basedOn w:val="DefaultParagraphFont"/>
    <w:rsid w:val="00C72972"/>
    <w:rPr>
      <w:u w:val="single"/>
    </w:rPr>
  </w:style>
  <w:style w:type="paragraph" w:customStyle="1" w:styleId="TableBodyTextRight">
    <w:name w:val="Table Body Text Right"/>
    <w:basedOn w:val="TableBodyText"/>
    <w:rsid w:val="00C72972"/>
    <w:pPr>
      <w:widowControl w:val="0"/>
      <w:autoSpaceDE w:val="0"/>
      <w:autoSpaceDN w:val="0"/>
      <w:adjustRightInd w:val="0"/>
      <w:jc w:val="right"/>
    </w:pPr>
    <w:rPr>
      <w:rFonts w:cs="Arial"/>
      <w:szCs w:val="18"/>
    </w:rPr>
  </w:style>
  <w:style w:type="paragraph" w:customStyle="1" w:styleId="CopyrightText">
    <w:name w:val="Copyright Text"/>
    <w:basedOn w:val="BodyText"/>
    <w:rsid w:val="00C72972"/>
    <w:rPr>
      <w:sz w:val="18"/>
    </w:rPr>
  </w:style>
  <w:style w:type="paragraph" w:customStyle="1" w:styleId="BodySmallRight">
    <w:name w:val="Body Small Right"/>
    <w:basedOn w:val="BodyTextRight"/>
    <w:rsid w:val="00C72972"/>
    <w:rPr>
      <w:sz w:val="18"/>
      <w:szCs w:val="18"/>
    </w:rPr>
  </w:style>
  <w:style w:type="paragraph" w:customStyle="1" w:styleId="MarginEdition">
    <w:name w:val="Margin Edition"/>
    <w:basedOn w:val="MarginNote"/>
    <w:rsid w:val="00C72972"/>
    <w:pPr>
      <w:spacing w:before="0" w:after="0"/>
    </w:pPr>
    <w:rPr>
      <w:rFonts w:ascii="Times New Roman" w:hAnsi="Times New Roman"/>
      <w:color w:val="999999"/>
    </w:rPr>
  </w:style>
  <w:style w:type="paragraph" w:customStyle="1" w:styleId="Spacer">
    <w:name w:val="Spacer"/>
    <w:basedOn w:val="Normal"/>
    <w:rsid w:val="00C72972"/>
    <w:rPr>
      <w:sz w:val="2"/>
      <w:szCs w:val="2"/>
    </w:rPr>
  </w:style>
  <w:style w:type="character" w:customStyle="1" w:styleId="Small">
    <w:name w:val="Small"/>
    <w:basedOn w:val="DefaultParagraphFont"/>
    <w:rsid w:val="00C72972"/>
    <w:rPr>
      <w:sz w:val="16"/>
    </w:rPr>
  </w:style>
  <w:style w:type="paragraph" w:customStyle="1" w:styleId="WideTable">
    <w:name w:val="Wide Table"/>
    <w:basedOn w:val="Normal"/>
    <w:rsid w:val="00C72972"/>
    <w:pPr>
      <w:ind w:left="-1418"/>
    </w:pPr>
    <w:rPr>
      <w:sz w:val="2"/>
      <w:szCs w:val="2"/>
    </w:rPr>
  </w:style>
  <w:style w:type="character" w:styleId="PageNumber">
    <w:name w:val="page number"/>
    <w:basedOn w:val="DefaultParagraphFont"/>
    <w:rsid w:val="00C72972"/>
  </w:style>
  <w:style w:type="paragraph" w:styleId="Quote">
    <w:name w:val="Quote"/>
    <w:basedOn w:val="Heading1"/>
    <w:link w:val="QuoteChar"/>
    <w:qFormat/>
    <w:rsid w:val="00C72972"/>
    <w:rPr>
      <w:b w:val="0"/>
      <w:sz w:val="72"/>
      <w:szCs w:val="72"/>
      <w:lang w:val="en-NZ"/>
    </w:rPr>
  </w:style>
  <w:style w:type="character" w:customStyle="1" w:styleId="QuoteChar">
    <w:name w:val="Quote Char"/>
    <w:basedOn w:val="DefaultParagraphFont"/>
    <w:link w:val="Quote"/>
    <w:rsid w:val="00C729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972"/>
    <w:pPr>
      <w:pageBreakBefore/>
    </w:pPr>
  </w:style>
  <w:style w:type="paragraph" w:customStyle="1" w:styleId="Border">
    <w:name w:val="Border"/>
    <w:basedOn w:val="Normal"/>
    <w:qFormat/>
    <w:rsid w:val="00C729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972"/>
    <w:rPr>
      <w:b/>
      <w:bCs/>
      <w:i/>
      <w:iCs/>
      <w:color w:val="auto"/>
    </w:rPr>
  </w:style>
  <w:style w:type="paragraph" w:styleId="IntenseQuote">
    <w:name w:val="Intense Quote"/>
    <w:basedOn w:val="Normal"/>
    <w:next w:val="Normal"/>
    <w:link w:val="IntenseQuoteChar"/>
    <w:uiPriority w:val="30"/>
    <w:qFormat/>
    <w:rsid w:val="00C729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9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972"/>
    <w:rPr>
      <w:smallCaps/>
      <w:color w:val="auto"/>
      <w:u w:val="single"/>
    </w:rPr>
  </w:style>
  <w:style w:type="character" w:styleId="IntenseReference">
    <w:name w:val="Intense Reference"/>
    <w:basedOn w:val="DefaultParagraphFont"/>
    <w:uiPriority w:val="32"/>
    <w:qFormat/>
    <w:rsid w:val="00C72972"/>
    <w:rPr>
      <w:b/>
      <w:bCs/>
      <w:smallCaps/>
      <w:color w:val="auto"/>
      <w:spacing w:val="5"/>
      <w:u w:val="single"/>
    </w:rPr>
  </w:style>
  <w:style w:type="paragraph" w:customStyle="1" w:styleId="2ColumnHeading">
    <w:name w:val="2Column Heading"/>
    <w:basedOn w:val="BodyText"/>
    <w:qFormat/>
    <w:rsid w:val="00C72972"/>
    <w:pPr>
      <w:spacing w:after="60"/>
      <w:ind w:left="-2268"/>
    </w:pPr>
    <w:rPr>
      <w:b/>
    </w:rPr>
  </w:style>
  <w:style w:type="paragraph" w:customStyle="1" w:styleId="Heading1TOC">
    <w:name w:val="Heading1 TOC"/>
    <w:basedOn w:val="Normal"/>
    <w:qFormat/>
    <w:rsid w:val="00C72972"/>
    <w:pPr>
      <w:spacing w:before="240" w:after="120"/>
    </w:pPr>
    <w:rPr>
      <w:rFonts w:ascii="Times New Roman" w:hAnsi="Times New Roman"/>
      <w:b/>
      <w:sz w:val="32"/>
    </w:rPr>
  </w:style>
  <w:style w:type="paragraph" w:customStyle="1" w:styleId="Heading2TOC">
    <w:name w:val="Heading2 TOC"/>
    <w:basedOn w:val="Normal"/>
    <w:qFormat/>
    <w:rsid w:val="00C72972"/>
    <w:pPr>
      <w:spacing w:before="240" w:after="60"/>
    </w:pPr>
    <w:rPr>
      <w:rFonts w:ascii="Times New Roman" w:hAnsi="Times New Roman"/>
      <w:b/>
      <w:sz w:val="28"/>
    </w:rPr>
  </w:style>
  <w:style w:type="character" w:customStyle="1" w:styleId="Underline">
    <w:name w:val="Underline"/>
    <w:basedOn w:val="DefaultParagraphFont"/>
    <w:qFormat/>
    <w:rsid w:val="00C72972"/>
    <w:rPr>
      <w:u w:val="single"/>
    </w:rPr>
  </w:style>
  <w:style w:type="character" w:customStyle="1" w:styleId="BoldandItalics">
    <w:name w:val="Bold and Italics"/>
    <w:qFormat/>
    <w:rsid w:val="00C72972"/>
    <w:rPr>
      <w:b/>
      <w:i/>
      <w:u w:val="none"/>
    </w:rPr>
  </w:style>
  <w:style w:type="paragraph" w:styleId="BalloonText">
    <w:name w:val="Balloon Text"/>
    <w:basedOn w:val="Normal"/>
    <w:link w:val="BalloonTextChar"/>
    <w:rsid w:val="00C72972"/>
    <w:rPr>
      <w:rFonts w:ascii="Tahoma" w:hAnsi="Tahoma" w:cs="Tahoma"/>
      <w:sz w:val="16"/>
      <w:szCs w:val="16"/>
    </w:rPr>
  </w:style>
  <w:style w:type="character" w:customStyle="1" w:styleId="BalloonTextChar">
    <w:name w:val="Balloon Text Char"/>
    <w:basedOn w:val="DefaultParagraphFont"/>
    <w:link w:val="BalloonText"/>
    <w:rsid w:val="00C729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9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9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972"/>
    <w:rPr>
      <w:b/>
      <w:color w:val="660033"/>
      <w:spacing w:val="0"/>
    </w:rPr>
  </w:style>
  <w:style w:type="paragraph" w:customStyle="1" w:styleId="Nameditemlist">
    <w:name w:val="Named item list"/>
    <w:basedOn w:val="BodyText"/>
    <w:qFormat/>
    <w:rsid w:val="00C72972"/>
    <w:pPr>
      <w:tabs>
        <w:tab w:val="left" w:pos="2835"/>
      </w:tabs>
      <w:ind w:left="2835" w:hanging="2835"/>
    </w:pPr>
  </w:style>
  <w:style w:type="paragraph" w:customStyle="1" w:styleId="BodyTextnopadding">
    <w:name w:val="Body Text no padding"/>
    <w:basedOn w:val="BodyText"/>
    <w:qFormat/>
    <w:rsid w:val="00C72972"/>
    <w:pPr>
      <w:spacing w:before="0" w:after="0"/>
    </w:pPr>
  </w:style>
  <w:style w:type="paragraph" w:customStyle="1" w:styleId="BodyTextBold">
    <w:name w:val="Body Text Bold"/>
    <w:basedOn w:val="BodyText"/>
    <w:qFormat/>
    <w:rsid w:val="00C72972"/>
    <w:rPr>
      <w:b/>
    </w:rPr>
  </w:style>
  <w:style w:type="character" w:styleId="Hyperlink">
    <w:name w:val="Hyperlink"/>
    <w:basedOn w:val="DefaultParagraphFont"/>
    <w:uiPriority w:val="99"/>
    <w:unhideWhenUsed/>
    <w:rsid w:val="000364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1083</Words>
  <Characters>6761</Characters>
  <Application>Microsoft Office Word</Application>
  <DocSecurity>0</DocSecurity>
  <Lines>211</Lines>
  <Paragraphs>122</Paragraphs>
  <ScaleCrop>false</ScaleCrop>
  <Company>Author-it Software Corporation Ltd.</Company>
  <LinksUpToDate>false</LinksUpToDate>
  <CharactersWithSpaces>7722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TLIC0079 Operate a motive power unit within defined limits</dc:title>
  <dc:subject>Approved</dc:subject>
  <dc:creator>Industry Skills Australia</dc:creator>
  <cp:keywords>Release: 2</cp:keywords>
  <dc:description>Review Date: 12 April 2008</dc:description>
  <cp:lastModifiedBy>HSD_TPCMSd.prod</cp:lastModifiedBy>
  <cp:revision>3</cp:revision>
  <dcterms:created xsi:type="dcterms:W3CDTF">2025-03-01T15:09:00Z</dcterms:created>
  <dcterms:modified xsi:type="dcterms:W3CDTF">2025-03-01T15:09:00Z</dcterms:modified>
</cp:coreProperties>
</file>