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8FF" w:rsidP="00EA78FF">
      <w:pPr>
        <w:pStyle w:val="Title"/>
      </w:pPr>
      <w:r>
        <w:fldChar w:fldCharType="begin"/>
      </w:r>
      <w:r>
        <w:instrText xml:space="preserve"> TITLE   \* MERGEFORMAT </w:instrText>
      </w:r>
      <w:r>
        <w:fldChar w:fldCharType="separate"/>
      </w:r>
      <w:r>
        <w:t>Assessment Requirements for TLIC0079 Operate a motive power unit within defined limits</w:t>
      </w:r>
      <w:r>
        <w:fldChar w:fldCharType="end"/>
      </w:r>
    </w:p>
    <w:p w:rsidR="00EA78FF" w:rsidP="00EA78FF">
      <w:pPr>
        <w:pStyle w:val="Version"/>
        <w:sectPr w:rsidSect="00E24E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E96" w:rsidP="00E24E96">
      <w:pPr>
        <w:pStyle w:val="SuperHeading"/>
      </w:pPr>
      <w:r w:rsidRPr="00E24E96">
        <w:t>Assessment Requirements for TLIC0079 Operate a motive power unit within defined limits</w:t>
      </w:r>
    </w:p>
    <w:p w:rsidR="00000000" w:rsidRPr="00E24E96" w:rsidP="00E24E96">
      <w:pPr>
        <w:pStyle w:val="Heading1"/>
      </w:pPr>
      <w:bookmarkStart w:id="1" w:name="O_1196270"/>
      <w:bookmarkEnd w:id="1"/>
      <w:r w:rsidRPr="00E24E96">
        <w:t>Modification History</w:t>
      </w:r>
    </w:p>
    <w:tbl>
      <w:tblPr>
        <w:tblW w:w="9497" w:type="dxa"/>
        <w:tblLayout w:type="fixed"/>
        <w:tblCellMar>
          <w:left w:w="62" w:type="dxa"/>
          <w:right w:w="62" w:type="dxa"/>
        </w:tblCellMar>
        <w:tblLook w:val="0000"/>
      </w:tblPr>
      <w:tblGrid>
        <w:gridCol w:w="9497"/>
      </w:tblGrid>
      <w:tr w:rsidTr="00E24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E96" w:rsidP="00E24E96">
            <w:pPr>
              <w:pStyle w:val="BodyText"/>
            </w:pPr>
            <w:r w:rsidRPr="00E24E96">
              <w:rPr>
                <w:rStyle w:val="SpecialBold"/>
              </w:rPr>
              <w:t>Release 2.</w:t>
            </w:r>
            <w:r w:rsidRPr="00E24E96">
              <w:t xml:space="preserve"> This is the second release of this unit of competency in the TLI Transport and Logistics Training Package:</w:t>
            </w:r>
          </w:p>
          <w:p w:rsidR="00000000" w:rsidRPr="00E24E96" w:rsidP="00E24E96">
            <w:pPr>
              <w:pStyle w:val="ListBullet"/>
            </w:pPr>
            <w:r w:rsidRPr="00E24E96">
              <w:t>Minor statement changes in Performance Evidence</w:t>
            </w:r>
          </w:p>
          <w:p w:rsidR="00000000" w:rsidRPr="00E24E96" w:rsidP="00E24E96">
            <w:pPr>
              <w:pStyle w:val="ListBullet"/>
            </w:pPr>
            <w:r w:rsidRPr="00E24E96">
              <w:t>Minor statement changes in Knowledge Evidence</w:t>
            </w:r>
          </w:p>
          <w:p w:rsidR="00000000" w:rsidP="00E24E96">
            <w:pPr>
              <w:pStyle w:val="ListBullet"/>
              <w:rPr>
                <w:lang w:val="en-NZ"/>
              </w:rPr>
            </w:pPr>
            <w:r w:rsidRPr="00E24E96">
              <w:t>Minor statement changes in Assessment Conditions.</w:t>
            </w:r>
          </w:p>
        </w:tc>
      </w:tr>
      <w:tr w:rsidTr="00E24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E96" w:rsidP="00E24E96">
            <w:pPr>
              <w:pStyle w:val="BodyText"/>
            </w:pPr>
            <w:r w:rsidRPr="00E24E96">
              <w:rPr>
                <w:rStyle w:val="SpecialBold"/>
              </w:rPr>
              <w:t>Release 1.</w:t>
            </w:r>
            <w:r w:rsidRPr="00E24E96">
              <w:t xml:space="preserve"> This is the first release of this unit of competency in the TLI Transport and Logistics Training Pac</w:t>
            </w:r>
            <w:r w:rsidRPr="00E24E96">
              <w:t>kage.</w:t>
            </w:r>
          </w:p>
        </w:tc>
      </w:tr>
    </w:tbl>
    <w:p w:rsidR="00EA78FF" w:rsidP="00E24E96">
      <w:pPr>
        <w:pStyle w:val="NoPaddingFontSize1"/>
      </w:pPr>
    </w:p>
    <w:p w:rsidR="00EA78FF" w:rsidP="00E24E96">
      <w:pPr>
        <w:pStyle w:val="NoPaddingFontSize1"/>
      </w:pPr>
    </w:p>
    <w:p w:rsidR="00000000" w:rsidRPr="00E24E96" w:rsidP="00E24E96">
      <w:pPr>
        <w:pStyle w:val="Heading1"/>
      </w:pPr>
      <w:bookmarkStart w:id="2" w:name="O_1196269"/>
      <w:bookmarkEnd w:id="2"/>
      <w:r w:rsidRPr="00E24E96">
        <w:t>Performance Evidence</w:t>
      </w:r>
    </w:p>
    <w:tbl>
      <w:tblPr>
        <w:tblW w:w="9497" w:type="dxa"/>
        <w:tblLayout w:type="fixed"/>
        <w:tblCellMar>
          <w:left w:w="62" w:type="dxa"/>
          <w:right w:w="62" w:type="dxa"/>
        </w:tblCellMar>
        <w:tblLook w:val="0000"/>
      </w:tblPr>
      <w:tblGrid>
        <w:gridCol w:w="9497"/>
      </w:tblGrid>
      <w:tr w:rsidTr="00E24E9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24E96">
            <w:pPr>
              <w:pStyle w:val="BodyText"/>
              <w:rPr>
                <w:lang w:val="en-NZ"/>
              </w:rPr>
            </w:pPr>
            <w:r w:rsidRPr="00E24E96">
              <w:t>Evidence required to demonstrate competence in this unit must be relevant to and satisfy all of the requirements of the elements and performance criteria on at least one occasion and include:</w:t>
            </w:r>
          </w:p>
        </w:tc>
      </w:tr>
      <w:tr w:rsidTr="00E24E96">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E24E96" w:rsidP="00E24E96">
            <w:pPr>
              <w:pStyle w:val="ListBullet"/>
            </w:pPr>
            <w:r w:rsidRPr="00E24E96">
              <w:t xml:space="preserve">communicating effectively with others </w:t>
            </w:r>
          </w:p>
          <w:p w:rsidR="00000000" w:rsidRPr="00E24E96" w:rsidP="00E24E96">
            <w:pPr>
              <w:pStyle w:val="ListBullet"/>
            </w:pPr>
            <w:r w:rsidRPr="00E24E96">
              <w:t xml:space="preserve">identifying and assessing motive power unit defects and deficiencies, and taking appropriate actions to report, isolate, repair or replace identified defective equipment in accordance with workplace procedures </w:t>
            </w:r>
          </w:p>
          <w:p w:rsidR="00000000" w:rsidRPr="00E24E96" w:rsidP="00E24E96">
            <w:pPr>
              <w:pStyle w:val="ListBullet"/>
            </w:pPr>
            <w:r w:rsidRPr="00E24E96">
              <w:t>identi</w:t>
            </w:r>
            <w:r w:rsidRPr="00E24E96">
              <w:t xml:space="preserve">fying job hazards and taking required actions to minimise, control or eliminate identified hazards </w:t>
            </w:r>
          </w:p>
          <w:p w:rsidR="00000000" w:rsidRPr="00E24E96" w:rsidP="00E24E96">
            <w:pPr>
              <w:pStyle w:val="ListBullet"/>
            </w:pPr>
            <w:r w:rsidRPr="00E24E96">
              <w:t>modifying activities depending on operational contingencies, risk situations and environments</w:t>
            </w:r>
          </w:p>
          <w:p w:rsidR="00000000" w:rsidRPr="00E24E96" w:rsidP="00E24E96">
            <w:pPr>
              <w:pStyle w:val="ListBullet"/>
            </w:pPr>
            <w:r w:rsidRPr="00E24E96">
              <w:t>operating electronic communications equipment to required prot</w:t>
            </w:r>
            <w:r w:rsidRPr="00E24E96">
              <w:t>ocol</w:t>
            </w:r>
          </w:p>
          <w:p w:rsidR="00000000" w:rsidRPr="00E24E96" w:rsidP="00E24E96">
            <w:pPr>
              <w:pStyle w:val="ListBullet"/>
            </w:pPr>
            <w:r w:rsidRPr="00E24E96">
              <w:t>operating a motive power unit within defined limits</w:t>
            </w:r>
          </w:p>
          <w:p w:rsidR="00000000" w:rsidRPr="00E24E96" w:rsidP="00E24E96">
            <w:pPr>
              <w:pStyle w:val="ListBullet"/>
            </w:pPr>
            <w:r w:rsidRPr="00E24E96">
              <w:t>reading and interpreting relevant instructions, procedures, information and signs.</w:t>
            </w:r>
          </w:p>
        </w:tc>
      </w:tr>
    </w:tbl>
    <w:p w:rsidR="00000000" w:rsidRPr="00E24E96" w:rsidP="00E24E96">
      <w:pPr>
        <w:pStyle w:val="NoPaddingFontSize1"/>
      </w:pPr>
    </w:p>
    <w:p w:rsidR="00000000" w:rsidRPr="00E24E96" w:rsidP="00E24E96">
      <w:pPr>
        <w:pStyle w:val="AllowPageBreak"/>
      </w:pPr>
    </w:p>
    <w:p w:rsidR="00000000" w:rsidRPr="00E24E96" w:rsidP="00E24E96">
      <w:pPr>
        <w:pStyle w:val="Heading1"/>
      </w:pPr>
      <w:bookmarkStart w:id="3" w:name="O_1196268"/>
      <w:bookmarkEnd w:id="3"/>
      <w:r w:rsidRPr="00E24E96">
        <w:t>Knowledge Evidence</w:t>
      </w:r>
    </w:p>
    <w:tbl>
      <w:tblPr>
        <w:tblW w:w="9497" w:type="dxa"/>
        <w:tblLayout w:type="fixed"/>
        <w:tblCellMar>
          <w:left w:w="62" w:type="dxa"/>
          <w:right w:w="62" w:type="dxa"/>
        </w:tblCellMar>
        <w:tblLook w:val="0000"/>
      </w:tblPr>
      <w:tblGrid>
        <w:gridCol w:w="9497"/>
      </w:tblGrid>
      <w:tr w:rsidTr="00E24E96">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24E96">
            <w:pPr>
              <w:pStyle w:val="BodyText"/>
              <w:rPr>
                <w:lang w:val="en-NZ"/>
              </w:rPr>
            </w:pPr>
            <w:r w:rsidRPr="00E24E96">
              <w:t>Evidence required to demonstrate competence in this unit must be relevant to and satisfy all of the requirements of the elements and performance criteria and include knowledge of:</w:t>
            </w:r>
          </w:p>
        </w:tc>
      </w:tr>
      <w:tr w:rsidTr="00E24E96">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E24E96" w:rsidP="00E24E96">
            <w:pPr>
              <w:pStyle w:val="ListBullet"/>
            </w:pPr>
            <w:r w:rsidRPr="00E24E96">
              <w:t>emergency response procedures</w:t>
            </w:r>
          </w:p>
          <w:p w:rsidR="00000000" w:rsidRPr="00E24E96" w:rsidP="00E24E96">
            <w:pPr>
              <w:pStyle w:val="ListBullet"/>
            </w:pPr>
            <w:r w:rsidRPr="00E24E96">
              <w:t xml:space="preserve">motive power unit controls, instruments and </w:t>
            </w:r>
            <w:r w:rsidRPr="00E24E96">
              <w:t>indicators, and their purpose, location and use</w:t>
            </w:r>
          </w:p>
          <w:p w:rsidR="00000000" w:rsidRPr="00E24E96" w:rsidP="00E24E96">
            <w:pPr>
              <w:pStyle w:val="ListBullet"/>
            </w:pPr>
            <w:r w:rsidRPr="00E24E96">
              <w:t>procedures for:</w:t>
            </w:r>
          </w:p>
          <w:p w:rsidR="00000000" w:rsidRPr="00E24E96" w:rsidP="00E24E96">
            <w:pPr>
              <w:pStyle w:val="ListBullet2"/>
            </w:pPr>
            <w:r w:rsidRPr="00E24E96">
              <w:t xml:space="preserve">managing safety and hazardous situations </w:t>
            </w:r>
          </w:p>
          <w:p w:rsidR="00000000" w:rsidRPr="00E24E96" w:rsidP="00E24E96">
            <w:pPr>
              <w:pStyle w:val="ListBullet2"/>
            </w:pPr>
            <w:r w:rsidRPr="00E24E96">
              <w:t>operating and monitoring a motive power unit within defined limits</w:t>
            </w:r>
          </w:p>
          <w:p w:rsidR="00000000" w:rsidRPr="00E24E96" w:rsidP="00E24E96">
            <w:pPr>
              <w:pStyle w:val="ListBullet2"/>
            </w:pPr>
            <w:r w:rsidRPr="00E24E96">
              <w:t>operating and monitoring ancillary equipment on a motive power unit</w:t>
            </w:r>
          </w:p>
          <w:p w:rsidR="00000000" w:rsidRPr="00E24E96" w:rsidP="00E24E96">
            <w:pPr>
              <w:pStyle w:val="ListBullet"/>
            </w:pPr>
            <w:r w:rsidRPr="00E24E96">
              <w:t>rail transport operator defined limits within the rail corridor</w:t>
            </w:r>
          </w:p>
          <w:p w:rsidR="00000000" w:rsidRPr="00E24E96" w:rsidP="00E24E96">
            <w:pPr>
              <w:pStyle w:val="ListBullet"/>
            </w:pPr>
            <w:r w:rsidRPr="00E24E96">
              <w:t>relevant rail danger zones</w:t>
            </w:r>
          </w:p>
          <w:p w:rsidR="00000000" w:rsidRPr="00E24E96" w:rsidP="00E24E96">
            <w:pPr>
              <w:pStyle w:val="ListBullet"/>
            </w:pPr>
            <w:r w:rsidRPr="00E24E96">
              <w:t>relevant rail safety, work health and safety (WHS)/occupational health and safety (OHS) and environmental procedures and regulations</w:t>
            </w:r>
          </w:p>
          <w:p w:rsidR="00000000" w:rsidRPr="00E24E96" w:rsidP="00E24E96">
            <w:pPr>
              <w:pStyle w:val="ListBullet"/>
            </w:pPr>
            <w:r w:rsidRPr="00E24E96">
              <w:t xml:space="preserve">relevant sections of applicable </w:t>
            </w:r>
            <w:r w:rsidRPr="00E24E96">
              <w:t>state/territory legislated rail safety requirements, codes of practice and/or guidelines</w:t>
            </w:r>
          </w:p>
          <w:p w:rsidR="00000000" w:rsidRPr="00E24E96" w:rsidP="00E24E96">
            <w:pPr>
              <w:pStyle w:val="ListBullet"/>
            </w:pPr>
            <w:r w:rsidRPr="00E24E96">
              <w:t>requirements for communicating and working collaboratively with relevant personnel</w:t>
            </w:r>
          </w:p>
          <w:p w:rsidR="00000000" w:rsidRPr="00E24E96" w:rsidP="00E24E96">
            <w:pPr>
              <w:pStyle w:val="ListBullet"/>
            </w:pPr>
            <w:r w:rsidRPr="00E24E96">
              <w:t>speed and load limits for a motive power unit within the defined limits</w:t>
            </w:r>
          </w:p>
          <w:p w:rsidR="00000000" w:rsidRPr="00E24E96" w:rsidP="00E24E96">
            <w:pPr>
              <w:pStyle w:val="ListBullet"/>
            </w:pPr>
            <w:r w:rsidRPr="00E24E96">
              <w:t>workplace pr</w:t>
            </w:r>
            <w:r w:rsidRPr="00E24E96">
              <w:t>ocedures and operating requirements.</w:t>
            </w:r>
          </w:p>
        </w:tc>
      </w:tr>
    </w:tbl>
    <w:p w:rsidR="00000000" w:rsidRPr="00E24E96" w:rsidP="00E24E96">
      <w:pPr>
        <w:pStyle w:val="NoPaddingFontSize1"/>
      </w:pPr>
    </w:p>
    <w:p w:rsidR="00000000" w:rsidRPr="00E24E96" w:rsidP="00E24E96">
      <w:pPr>
        <w:pStyle w:val="AllowPageBreak"/>
      </w:pPr>
    </w:p>
    <w:p w:rsidR="00000000" w:rsidRPr="00E24E96" w:rsidP="00E24E96">
      <w:pPr>
        <w:pStyle w:val="Heading1"/>
      </w:pPr>
      <w:bookmarkStart w:id="4" w:name="O_1196267"/>
      <w:bookmarkEnd w:id="4"/>
      <w:r w:rsidRPr="00E24E96">
        <w:t>Assessment Conditions</w:t>
      </w:r>
    </w:p>
    <w:tbl>
      <w:tblPr>
        <w:tblW w:w="9497" w:type="dxa"/>
        <w:tblLayout w:type="fixed"/>
        <w:tblCellMar>
          <w:left w:w="62" w:type="dxa"/>
          <w:right w:w="62" w:type="dxa"/>
        </w:tblCellMar>
        <w:tblLook w:val="0000"/>
      </w:tblPr>
      <w:tblGrid>
        <w:gridCol w:w="9497"/>
      </w:tblGrid>
      <w:tr w:rsidTr="00E24E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E96" w:rsidP="00E24E96">
            <w:pPr>
              <w:pStyle w:val="BodyText"/>
            </w:pPr>
            <w:r w:rsidRPr="00E24E96">
              <w:t xml:space="preserve">Assessors must hold credentials specified within the Standards for Registered Training Organisations current at the time of assessment. </w:t>
            </w:r>
          </w:p>
          <w:p w:rsidR="00000000" w:rsidRPr="00E24E96" w:rsidP="00E24E96">
            <w:pPr>
              <w:pStyle w:val="BodyText"/>
            </w:pPr>
            <w:r w:rsidRPr="00E24E96">
              <w:t>Assessment must satisfy the Principles of Assessment and Rules of Evidence and all regulatory requirements included within the Standards for Registered Training Organisations current at the time of assessment.</w:t>
            </w:r>
          </w:p>
          <w:p w:rsidR="00000000" w:rsidRPr="00E24E96" w:rsidP="00E24E96">
            <w:pPr>
              <w:pStyle w:val="BodyText"/>
            </w:pPr>
            <w:r w:rsidRPr="00E24E96">
              <w:t>Assessment must occur in workplace operational</w:t>
            </w:r>
            <w:r w:rsidRPr="00E24E96">
              <w:t xml:space="preserve"> situations where it is appropriate to do so; where this is not appropriate, assessment must occur in simulated workplace operational situations that replicate rail corridor workplace conditions.</w:t>
            </w:r>
          </w:p>
          <w:p w:rsidR="00000000" w:rsidRPr="00E24E96" w:rsidP="00E24E96">
            <w:pPr>
              <w:pStyle w:val="BodyText"/>
            </w:pPr>
            <w:r w:rsidRPr="00E24E96">
              <w:t>Assessment processes and techniques must be appropriate to t</w:t>
            </w:r>
            <w:r w:rsidRPr="00E24E96">
              <w:t>he language, literacy and numeracy requirements of the work being performed and the needs of the candidate.</w:t>
            </w:r>
          </w:p>
          <w:p w:rsidR="00000000" w:rsidRPr="00E24E96" w:rsidP="00E24E96">
            <w:pPr>
              <w:pStyle w:val="BodyText"/>
            </w:pPr>
            <w:r w:rsidRPr="00E24E96">
              <w:t>Resources for assessment must include access to:</w:t>
            </w:r>
          </w:p>
          <w:p w:rsidR="00000000" w:rsidRPr="00E24E96" w:rsidP="00E24E96">
            <w:pPr>
              <w:pStyle w:val="ListBullet"/>
            </w:pPr>
            <w:r w:rsidRPr="00E24E96">
              <w:t>a range of relevant exercises, case studies and/or simulations</w:t>
            </w:r>
          </w:p>
          <w:p w:rsidR="00000000" w:rsidRPr="00E24E96" w:rsidP="00E24E96">
            <w:pPr>
              <w:pStyle w:val="ListBullet"/>
            </w:pPr>
            <w:r w:rsidRPr="00E24E96">
              <w:t>relevant and appropriate materials,</w:t>
            </w:r>
            <w:r w:rsidRPr="00E24E96">
              <w:t xml:space="preserve"> tools, equipment and personal protective equipment (PPE) currently used in industry</w:t>
            </w:r>
          </w:p>
          <w:p w:rsidR="00000000" w:rsidRPr="00E24E96" w:rsidP="00E24E96">
            <w:pPr>
              <w:pStyle w:val="ListBullet"/>
            </w:pPr>
            <w:r w:rsidRPr="00E24E96">
              <w:t>applicable documentation with terminology as defined by the relevant rail transport operator system of safeworking including workplace procedures, regulations, rules and c</w:t>
            </w:r>
            <w:r w:rsidRPr="00E24E96">
              <w:t>odes of practice.</w:t>
            </w:r>
          </w:p>
        </w:tc>
      </w:tr>
    </w:tbl>
    <w:p w:rsidR="00000000" w:rsidRPr="00E24E96" w:rsidP="00E24E96">
      <w:pPr>
        <w:pStyle w:val="NoPaddingFontSize1"/>
      </w:pPr>
    </w:p>
    <w:p w:rsidR="00000000" w:rsidRPr="00E24E96" w:rsidP="00E24E96">
      <w:pPr>
        <w:pStyle w:val="AllowPageBreak"/>
      </w:pPr>
    </w:p>
    <w:p w:rsidR="00000000" w:rsidRPr="00E24E96" w:rsidP="00E24E96">
      <w:pPr>
        <w:pStyle w:val="Heading1"/>
      </w:pPr>
      <w:bookmarkStart w:id="5" w:name="O_1196282"/>
      <w:bookmarkEnd w:id="5"/>
      <w:r w:rsidRPr="00E24E96">
        <w:t>Links</w:t>
      </w:r>
    </w:p>
    <w:p w:rsidR="00000000" w:rsidRPr="00E24E96" w:rsidP="00EA78FF">
      <w:pPr>
        <w:pStyle w:val="BodyText"/>
      </w:pPr>
      <w:r w:rsidRPr="00E24E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4819">
        <w:rPr>
          <w:rStyle w:val="Hyperlink"/>
        </w:rPr>
        <w:t>https://vetnet.gov.au/Pages/TrainingDocs.aspx?q=df441c6e-213d-43e3-874c-0b3f7036d851</w:t>
      </w:r>
      <w:r>
        <w:fldChar w:fldCharType="end"/>
      </w:r>
    </w:p>
    <w:p w:rsidR="00000000" w:rsidRPr="00E24E96" w:rsidP="00E24E96"/>
    <w:sectPr w:rsidSect="00E24E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96" w:rsidRPr="00EA78FF" w:rsidP="00EA7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FF" w:rsidP="00E24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78FF" w:rsidP="00E24E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A78FF" w:rsidP="00E24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E96" w:rsidRPr="00EA78FF" w:rsidP="00EA7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FF" w:rsidRPr="002D2AF8" w:rsidP="00E24E96">
    <w:pPr>
      <w:pStyle w:val="Header"/>
      <w:framePr w:wrap="around"/>
    </w:pPr>
    <w:r>
      <w:fldChar w:fldCharType="begin"/>
    </w:r>
    <w:r>
      <w:instrText xml:space="preserve"> TITLE   \* MERGEFORMAT </w:instrText>
    </w:r>
    <w:r>
      <w:fldChar w:fldCharType="separate"/>
    </w:r>
    <w:r>
      <w:t>Assessment Requirements for TLIC0079 Operate a motive power unit within defined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A78FF" w:rsidP="00E24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CEC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A7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D02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E96"/>
    <w:pPr>
      <w:spacing w:before="360" w:after="60"/>
      <w:outlineLvl w:val="0"/>
    </w:pPr>
    <w:rPr>
      <w:sz w:val="32"/>
    </w:rPr>
  </w:style>
  <w:style w:type="paragraph" w:styleId="Heading2">
    <w:name w:val="heading 2"/>
    <w:basedOn w:val="HeadingBase"/>
    <w:next w:val="BodyText"/>
    <w:link w:val="Heading2Char"/>
    <w:qFormat/>
    <w:rsid w:val="00E24E96"/>
    <w:pPr>
      <w:keepLines/>
      <w:spacing w:before="240" w:after="120"/>
      <w:outlineLvl w:val="1"/>
    </w:pPr>
    <w:rPr>
      <w:sz w:val="28"/>
      <w:szCs w:val="40"/>
    </w:rPr>
  </w:style>
  <w:style w:type="paragraph" w:styleId="Heading3">
    <w:name w:val="heading 3"/>
    <w:basedOn w:val="HeadingBase"/>
    <w:next w:val="BodyText"/>
    <w:link w:val="Heading3Char"/>
    <w:qFormat/>
    <w:rsid w:val="00E24E96"/>
    <w:pPr>
      <w:spacing w:before="180" w:after="120"/>
      <w:outlineLvl w:val="2"/>
    </w:pPr>
    <w:rPr>
      <w:spacing w:val="-10"/>
      <w:kern w:val="32"/>
    </w:rPr>
  </w:style>
  <w:style w:type="paragraph" w:styleId="Heading4">
    <w:name w:val="heading 4"/>
    <w:basedOn w:val="HeadingBase"/>
    <w:next w:val="BodyText"/>
    <w:link w:val="Heading4Char"/>
    <w:qFormat/>
    <w:rsid w:val="00E24E96"/>
    <w:pPr>
      <w:spacing w:before="160" w:after="120"/>
      <w:outlineLvl w:val="3"/>
    </w:pPr>
    <w:rPr>
      <w:sz w:val="22"/>
    </w:rPr>
  </w:style>
  <w:style w:type="paragraph" w:styleId="Heading5">
    <w:name w:val="heading 5"/>
    <w:basedOn w:val="HeadingBase"/>
    <w:next w:val="Normal"/>
    <w:link w:val="Heading5Char"/>
    <w:qFormat/>
    <w:rsid w:val="00E24E96"/>
    <w:pPr>
      <w:spacing w:before="80"/>
      <w:outlineLvl w:val="4"/>
    </w:pPr>
    <w:rPr>
      <w:color w:val="918585"/>
      <w:sz w:val="20"/>
    </w:rPr>
  </w:style>
  <w:style w:type="paragraph" w:styleId="Heading6">
    <w:name w:val="heading 6"/>
    <w:basedOn w:val="HeadingBase"/>
    <w:next w:val="Normal"/>
    <w:link w:val="Heading6Char"/>
    <w:qFormat/>
    <w:rsid w:val="00E24E96"/>
    <w:pPr>
      <w:spacing w:before="60"/>
      <w:outlineLvl w:val="5"/>
    </w:pPr>
    <w:rPr>
      <w:color w:val="918585"/>
      <w:sz w:val="20"/>
    </w:rPr>
  </w:style>
  <w:style w:type="paragraph" w:styleId="Heading7">
    <w:name w:val="heading 7"/>
    <w:basedOn w:val="Normal"/>
    <w:next w:val="Normal"/>
    <w:link w:val="Heading7Char"/>
    <w:qFormat/>
    <w:rsid w:val="00E24E96"/>
    <w:pPr>
      <w:ind w:left="720"/>
      <w:outlineLvl w:val="6"/>
    </w:pPr>
    <w:rPr>
      <w:i/>
    </w:rPr>
  </w:style>
  <w:style w:type="paragraph" w:styleId="Heading8">
    <w:name w:val="heading 8"/>
    <w:basedOn w:val="Normal"/>
    <w:next w:val="Normal"/>
    <w:link w:val="Heading8Char"/>
    <w:qFormat/>
    <w:rsid w:val="00E24E96"/>
    <w:pPr>
      <w:ind w:left="720"/>
      <w:outlineLvl w:val="7"/>
    </w:pPr>
    <w:rPr>
      <w:i/>
    </w:rPr>
  </w:style>
  <w:style w:type="paragraph" w:styleId="Heading9">
    <w:name w:val="heading 9"/>
    <w:basedOn w:val="Normal"/>
    <w:next w:val="Normal"/>
    <w:link w:val="Heading9Char"/>
    <w:qFormat/>
    <w:rsid w:val="00E24E96"/>
    <w:pPr>
      <w:ind w:left="720"/>
      <w:outlineLvl w:val="8"/>
    </w:pPr>
    <w:rPr>
      <w:i/>
    </w:rPr>
  </w:style>
  <w:style w:type="character" w:default="1" w:styleId="DefaultParagraphFont">
    <w:name w:val="Default Paragraph Font"/>
    <w:uiPriority w:val="1"/>
    <w:unhideWhenUsed/>
    <w:rsid w:val="00E24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E96"/>
  </w:style>
  <w:style w:type="character" w:customStyle="1" w:styleId="Heading1Char">
    <w:name w:val="Heading 1 Char"/>
    <w:basedOn w:val="DefaultParagraphFont"/>
    <w:link w:val="Heading1"/>
    <w:rsid w:val="00E24E96"/>
    <w:rPr>
      <w:rFonts w:ascii="Times New Roman" w:eastAsia="Times New Roman" w:hAnsi="Times New Roman" w:cs="Times New Roman"/>
      <w:b/>
      <w:sz w:val="32"/>
      <w:szCs w:val="20"/>
      <w:lang w:eastAsia="en-US"/>
    </w:rPr>
  </w:style>
  <w:style w:type="paragraph" w:styleId="BodyText">
    <w:name w:val="Body Text"/>
    <w:basedOn w:val="Normal"/>
    <w:link w:val="BodyTextChar"/>
    <w:rsid w:val="00E24E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E96"/>
    <w:rPr>
      <w:rFonts w:ascii="Times New Roman" w:eastAsia="Times New Roman" w:hAnsi="Times New Roman" w:cs="Times New Roman"/>
      <w:sz w:val="24"/>
      <w:lang w:eastAsia="en-US"/>
    </w:rPr>
  </w:style>
  <w:style w:type="paragraph" w:styleId="ListBullet">
    <w:name w:val="List Bullet"/>
    <w:basedOn w:val="List"/>
    <w:rsid w:val="00E24E96"/>
    <w:pPr>
      <w:numPr>
        <w:numId w:val="12"/>
      </w:numPr>
      <w:tabs>
        <w:tab w:val="clear" w:pos="340"/>
      </w:tabs>
      <w:spacing w:before="40" w:after="40"/>
    </w:pPr>
  </w:style>
  <w:style w:type="character" w:customStyle="1" w:styleId="SpecialBold">
    <w:name w:val="Special Bold"/>
    <w:basedOn w:val="DefaultParagraphFont"/>
    <w:rsid w:val="00E24E96"/>
    <w:rPr>
      <w:b/>
      <w:spacing w:val="0"/>
    </w:rPr>
  </w:style>
  <w:style w:type="paragraph" w:styleId="ListBullet2">
    <w:name w:val="List Bullet 2"/>
    <w:basedOn w:val="List2"/>
    <w:rsid w:val="00E24E96"/>
    <w:pPr>
      <w:numPr>
        <w:numId w:val="13"/>
      </w:numPr>
      <w:tabs>
        <w:tab w:val="clear" w:pos="680"/>
      </w:tabs>
    </w:pPr>
  </w:style>
  <w:style w:type="paragraph" w:customStyle="1" w:styleId="SuperHeading">
    <w:name w:val="SuperHeading"/>
    <w:basedOn w:val="Normal"/>
    <w:rsid w:val="00E24E96"/>
    <w:pPr>
      <w:spacing w:before="240" w:after="120"/>
      <w:outlineLvl w:val="0"/>
    </w:pPr>
    <w:rPr>
      <w:rFonts w:ascii="Times New Roman" w:hAnsi="Times New Roman"/>
      <w:b/>
      <w:sz w:val="32"/>
    </w:rPr>
  </w:style>
  <w:style w:type="paragraph" w:customStyle="1" w:styleId="AllowPageBreak">
    <w:name w:val="AllowPageBreak"/>
    <w:rsid w:val="00E24E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4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E96"/>
    <w:rPr>
      <w:rFonts w:ascii="Courier New" w:eastAsia="Times New Roman" w:hAnsi="Courier New" w:cs="Times New Roman"/>
      <w:i/>
      <w:szCs w:val="20"/>
      <w:lang w:eastAsia="en-US"/>
    </w:rPr>
  </w:style>
  <w:style w:type="paragraph" w:customStyle="1" w:styleId="HeadingBase">
    <w:name w:val="Heading Base"/>
    <w:rsid w:val="00E24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E96"/>
    <w:pPr>
      <w:tabs>
        <w:tab w:val="right" w:leader="dot" w:pos="9072"/>
      </w:tabs>
      <w:ind w:left="567"/>
    </w:pPr>
    <w:rPr>
      <w:szCs w:val="22"/>
    </w:rPr>
  </w:style>
  <w:style w:type="paragraph" w:customStyle="1" w:styleId="TOCBase">
    <w:name w:val="TOC Base"/>
    <w:rsid w:val="00E24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E96"/>
    <w:pPr>
      <w:tabs>
        <w:tab w:val="right" w:leader="dot" w:pos="9072"/>
      </w:tabs>
      <w:spacing w:before="40" w:after="40"/>
      <w:ind w:left="284"/>
    </w:pPr>
    <w:rPr>
      <w:rFonts w:ascii="Times New Roman" w:hAnsi="Times New Roman"/>
    </w:rPr>
  </w:style>
  <w:style w:type="paragraph" w:styleId="TOC1">
    <w:name w:val="toc 1"/>
    <w:basedOn w:val="TOCBase"/>
    <w:next w:val="Normal"/>
    <w:rsid w:val="00E24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E96"/>
    <w:rPr>
      <w:rFonts w:ascii="Times New Roman" w:eastAsia="Times New Roman" w:hAnsi="Times New Roman" w:cs="Times New Roman"/>
      <w:sz w:val="16"/>
      <w:lang w:eastAsia="en-US"/>
    </w:rPr>
  </w:style>
  <w:style w:type="paragraph" w:styleId="Title">
    <w:name w:val="Title"/>
    <w:basedOn w:val="HeadingBase"/>
    <w:link w:val="TitleChar"/>
    <w:qFormat/>
    <w:rsid w:val="00E24E96"/>
    <w:pPr>
      <w:spacing w:before="5040"/>
      <w:jc w:val="center"/>
    </w:pPr>
    <w:rPr>
      <w:sz w:val="48"/>
      <w:szCs w:val="72"/>
      <w:lang w:val="en-US"/>
    </w:rPr>
  </w:style>
  <w:style w:type="character" w:customStyle="1" w:styleId="TitleChar">
    <w:name w:val="Title Char"/>
    <w:basedOn w:val="DefaultParagraphFont"/>
    <w:link w:val="Title"/>
    <w:rsid w:val="00E24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E96"/>
    <w:pPr>
      <w:tabs>
        <w:tab w:val="left" w:pos="3600"/>
        <w:tab w:val="left" w:pos="3958"/>
      </w:tabs>
    </w:pPr>
  </w:style>
  <w:style w:type="paragraph" w:styleId="List">
    <w:name w:val="List"/>
    <w:basedOn w:val="BodyText"/>
    <w:next w:val="BodyText"/>
    <w:rsid w:val="00E24E96"/>
    <w:pPr>
      <w:tabs>
        <w:tab w:val="left" w:pos="340"/>
      </w:tabs>
      <w:spacing w:before="60" w:after="60"/>
      <w:ind w:left="340" w:hanging="340"/>
    </w:pPr>
  </w:style>
  <w:style w:type="paragraph" w:customStyle="1" w:styleId="Note">
    <w:name w:val="Note"/>
    <w:basedOn w:val="BodyText"/>
    <w:rsid w:val="00E24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E96"/>
    <w:pPr>
      <w:framePr w:wrap="auto" w:hAnchor="text" w:y="6049"/>
    </w:pPr>
    <w:rPr>
      <w:color w:val="000000"/>
      <w:sz w:val="40"/>
    </w:rPr>
  </w:style>
  <w:style w:type="paragraph" w:customStyle="1" w:styleId="TOCTitle">
    <w:name w:val="TOCTitle"/>
    <w:basedOn w:val="Heading1"/>
    <w:rsid w:val="00E24E96"/>
    <w:pPr>
      <w:spacing w:after="240"/>
      <w:jc w:val="center"/>
      <w:outlineLvl w:val="9"/>
    </w:pPr>
    <w:rPr>
      <w:caps/>
    </w:rPr>
  </w:style>
  <w:style w:type="paragraph" w:customStyle="1" w:styleId="Version">
    <w:name w:val="Version"/>
    <w:rsid w:val="00E24E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E96"/>
    <w:pPr>
      <w:keepNext w:val="0"/>
      <w:tabs>
        <w:tab w:val="right" w:pos="4176"/>
      </w:tabs>
      <w:ind w:left="198" w:hanging="198"/>
    </w:pPr>
    <w:rPr>
      <w:rFonts w:ascii="Garamond" w:hAnsi="Garamond"/>
    </w:rPr>
  </w:style>
  <w:style w:type="paragraph" w:styleId="IndexHeading">
    <w:name w:val="index heading"/>
    <w:basedOn w:val="Normal"/>
    <w:next w:val="Index1"/>
    <w:semiHidden/>
    <w:rsid w:val="00E24E96"/>
    <w:pPr>
      <w:spacing w:before="120" w:after="120"/>
    </w:pPr>
    <w:rPr>
      <w:rFonts w:ascii="Arial" w:hAnsi="Arial"/>
      <w:b/>
      <w:color w:val="918585"/>
      <w:sz w:val="24"/>
    </w:rPr>
  </w:style>
  <w:style w:type="paragraph" w:styleId="Header">
    <w:name w:val="header"/>
    <w:basedOn w:val="Normal"/>
    <w:link w:val="HeaderChar"/>
    <w:rsid w:val="00E24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E96"/>
    <w:rPr>
      <w:rFonts w:ascii="Times New Roman" w:eastAsia="Times New Roman" w:hAnsi="Times New Roman" w:cs="Times New Roman"/>
      <w:sz w:val="16"/>
      <w:szCs w:val="20"/>
      <w:lang w:val="en-GB" w:eastAsia="en-US"/>
    </w:rPr>
  </w:style>
  <w:style w:type="paragraph" w:customStyle="1" w:styleId="Chapter">
    <w:name w:val="Chapter"/>
    <w:basedOn w:val="Normal"/>
    <w:rsid w:val="00E24E96"/>
    <w:pPr>
      <w:spacing w:before="240"/>
    </w:pPr>
    <w:rPr>
      <w:rFonts w:ascii="Times New Roman" w:hAnsi="Times New Roman"/>
      <w:smallCaps/>
      <w:spacing w:val="80"/>
      <w:sz w:val="28"/>
    </w:rPr>
  </w:style>
  <w:style w:type="paragraph" w:customStyle="1" w:styleId="InChapter">
    <w:name w:val="InChapter"/>
    <w:basedOn w:val="Heading3"/>
    <w:rsid w:val="00E24E96"/>
    <w:pPr>
      <w:spacing w:after="240"/>
      <w:outlineLvl w:val="9"/>
    </w:pPr>
    <w:rPr>
      <w:noProof/>
    </w:rPr>
  </w:style>
  <w:style w:type="paragraph" w:styleId="Index2">
    <w:name w:val="index 2"/>
    <w:basedOn w:val="Normal"/>
    <w:next w:val="Normal"/>
    <w:semiHidden/>
    <w:rsid w:val="00E24E96"/>
    <w:pPr>
      <w:tabs>
        <w:tab w:val="right" w:pos="4176"/>
      </w:tabs>
      <w:ind w:left="568" w:hanging="284"/>
    </w:pPr>
    <w:rPr>
      <w:rFonts w:ascii="Garamond" w:hAnsi="Garamond"/>
    </w:rPr>
  </w:style>
  <w:style w:type="paragraph" w:customStyle="1" w:styleId="Byline">
    <w:name w:val="Byline"/>
    <w:rsid w:val="00E24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E96"/>
    <w:pPr>
      <w:tabs>
        <w:tab w:val="clear" w:pos="3600"/>
        <w:tab w:val="clear" w:pos="3958"/>
      </w:tabs>
      <w:jc w:val="right"/>
    </w:pPr>
  </w:style>
  <w:style w:type="character" w:styleId="Emphasis">
    <w:name w:val="Emphasis"/>
    <w:basedOn w:val="DefaultParagraphFont"/>
    <w:qFormat/>
    <w:rsid w:val="00E24E96"/>
    <w:rPr>
      <w:i/>
    </w:rPr>
  </w:style>
  <w:style w:type="paragraph" w:styleId="Caption">
    <w:name w:val="caption"/>
    <w:basedOn w:val="BodyText"/>
    <w:next w:val="Normal"/>
    <w:qFormat/>
    <w:rsid w:val="00E24E96"/>
    <w:pPr>
      <w:framePr w:w="2268" w:hSpace="181" w:vSpace="181" w:wrap="around" w:vAnchor="text" w:hAnchor="page" w:x="1135" w:y="285" w:anchorLock="1"/>
    </w:pPr>
    <w:rPr>
      <w:i/>
    </w:rPr>
  </w:style>
  <w:style w:type="paragraph" w:customStyle="1" w:styleId="MiniTOCTitle">
    <w:name w:val="MiniTOCTitle"/>
    <w:basedOn w:val="Heading4"/>
    <w:rsid w:val="00E24E96"/>
    <w:pPr>
      <w:spacing w:before="240"/>
      <w:outlineLvl w:val="9"/>
    </w:pPr>
    <w:rPr>
      <w:noProof/>
      <w:sz w:val="24"/>
    </w:rPr>
  </w:style>
  <w:style w:type="paragraph" w:customStyle="1" w:styleId="MiniTOCItem">
    <w:name w:val="MiniTOCItem"/>
    <w:basedOn w:val="ListBullet"/>
    <w:rsid w:val="00E24E96"/>
    <w:pPr>
      <w:numPr>
        <w:numId w:val="0"/>
      </w:numPr>
      <w:tabs>
        <w:tab w:val="right" w:leader="dot" w:pos="6521"/>
      </w:tabs>
      <w:spacing w:before="0" w:after="0"/>
    </w:pPr>
  </w:style>
  <w:style w:type="paragraph" w:customStyle="1" w:styleId="TOFTitle">
    <w:name w:val="TOFTitle"/>
    <w:basedOn w:val="TOCTitle"/>
    <w:rsid w:val="00E24E96"/>
  </w:style>
  <w:style w:type="paragraph" w:styleId="TableofFigures">
    <w:name w:val="table of figures"/>
    <w:basedOn w:val="Normal"/>
    <w:next w:val="Normal"/>
    <w:semiHidden/>
    <w:rsid w:val="00E24E96"/>
    <w:pPr>
      <w:tabs>
        <w:tab w:val="right" w:leader="dot" w:pos="9072"/>
      </w:tabs>
      <w:ind w:left="970" w:hanging="403"/>
    </w:pPr>
    <w:rPr>
      <w:rFonts w:ascii="Times New Roman" w:hAnsi="Times New Roman"/>
      <w:b/>
    </w:rPr>
  </w:style>
  <w:style w:type="paragraph" w:styleId="ListNumber">
    <w:name w:val="List Number"/>
    <w:basedOn w:val="List"/>
    <w:rsid w:val="00E24E96"/>
    <w:pPr>
      <w:numPr>
        <w:numId w:val="15"/>
      </w:numPr>
      <w:tabs>
        <w:tab w:val="clear" w:pos="340"/>
      </w:tabs>
    </w:pPr>
  </w:style>
  <w:style w:type="character" w:customStyle="1" w:styleId="WingdingSymbols">
    <w:name w:val="Wingding Symbols"/>
    <w:rsid w:val="00E24E96"/>
    <w:rPr>
      <w:rFonts w:ascii="Wingdings" w:hAnsi="Wingdings"/>
    </w:rPr>
  </w:style>
  <w:style w:type="paragraph" w:customStyle="1" w:styleId="TableHeading">
    <w:name w:val="Table Heading"/>
    <w:basedOn w:val="HeadingBase"/>
    <w:rsid w:val="00E24E96"/>
    <w:pPr>
      <w:keepLines/>
      <w:pBdr>
        <w:bottom w:val="single" w:sz="6" w:space="1" w:color="918585"/>
      </w:pBdr>
      <w:spacing w:before="240"/>
    </w:pPr>
  </w:style>
  <w:style w:type="character" w:customStyle="1" w:styleId="HotSpot">
    <w:name w:val="HotSpot"/>
    <w:rsid w:val="00E24E96"/>
    <w:rPr>
      <w:color w:val="0033CC"/>
      <w:u w:val="none"/>
    </w:rPr>
  </w:style>
  <w:style w:type="paragraph" w:customStyle="1" w:styleId="BodyTextRight">
    <w:name w:val="Body Text Right"/>
    <w:basedOn w:val="BodyText"/>
    <w:rsid w:val="00E24E96"/>
    <w:pPr>
      <w:spacing w:before="0" w:after="0"/>
      <w:jc w:val="right"/>
    </w:pPr>
  </w:style>
  <w:style w:type="paragraph" w:styleId="Index3">
    <w:name w:val="index 3"/>
    <w:basedOn w:val="ListNumber2"/>
    <w:next w:val="Normal"/>
    <w:semiHidden/>
    <w:rsid w:val="00E24E96"/>
    <w:pPr>
      <w:numPr>
        <w:numId w:val="0"/>
      </w:numPr>
      <w:tabs>
        <w:tab w:val="right" w:leader="dot" w:pos="4176"/>
      </w:tabs>
    </w:pPr>
  </w:style>
  <w:style w:type="paragraph" w:styleId="ListNumber2">
    <w:name w:val="List Number 2"/>
    <w:basedOn w:val="List2"/>
    <w:rsid w:val="00E24E96"/>
    <w:pPr>
      <w:numPr>
        <w:numId w:val="10"/>
      </w:numPr>
      <w:tabs>
        <w:tab w:val="clear" w:pos="1060"/>
      </w:tabs>
    </w:pPr>
  </w:style>
  <w:style w:type="paragraph" w:customStyle="1" w:styleId="MarginNote">
    <w:name w:val="Margin Note"/>
    <w:basedOn w:val="BodyText"/>
    <w:rsid w:val="00E24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E96"/>
    <w:rPr>
      <w:sz w:val="32"/>
    </w:rPr>
  </w:style>
  <w:style w:type="paragraph" w:customStyle="1" w:styleId="HeadingProcedure">
    <w:name w:val="Heading Procedure"/>
    <w:basedOn w:val="HeadingBase"/>
    <w:next w:val="Normal"/>
    <w:rsid w:val="00E24E96"/>
    <w:pPr>
      <w:tabs>
        <w:tab w:val="left" w:pos="0"/>
      </w:tabs>
      <w:spacing w:before="120" w:after="60"/>
    </w:pPr>
    <w:rPr>
      <w:i/>
      <w:color w:val="918585"/>
      <w:sz w:val="22"/>
    </w:rPr>
  </w:style>
  <w:style w:type="paragraph" w:customStyle="1" w:styleId="TableBodyText">
    <w:name w:val="Table Body Text"/>
    <w:basedOn w:val="BodyText"/>
    <w:rsid w:val="00E24E96"/>
    <w:pPr>
      <w:spacing w:before="60" w:after="60"/>
    </w:pPr>
  </w:style>
  <w:style w:type="paragraph" w:styleId="ListContinue">
    <w:name w:val="List Continue"/>
    <w:basedOn w:val="List"/>
    <w:rsid w:val="00E24E96"/>
    <w:pPr>
      <w:ind w:firstLine="0"/>
    </w:pPr>
  </w:style>
  <w:style w:type="paragraph" w:customStyle="1" w:styleId="ListNote">
    <w:name w:val="List Note"/>
    <w:basedOn w:val="List"/>
    <w:rsid w:val="00E24E96"/>
    <w:pPr>
      <w:pBdr>
        <w:top w:val="single" w:sz="6" w:space="2" w:color="918585"/>
        <w:bottom w:val="single" w:sz="6" w:space="2" w:color="918585"/>
      </w:pBdr>
      <w:tabs>
        <w:tab w:val="left" w:pos="1021"/>
      </w:tabs>
      <w:ind w:firstLine="0"/>
    </w:pPr>
  </w:style>
  <w:style w:type="paragraph" w:customStyle="1" w:styleId="Warning">
    <w:name w:val="Warning"/>
    <w:basedOn w:val="BodyText"/>
    <w:rsid w:val="00E24E96"/>
    <w:pPr>
      <w:shd w:val="clear" w:color="auto" w:fill="D9D9D9"/>
      <w:tabs>
        <w:tab w:val="left" w:pos="992"/>
      </w:tabs>
      <w:ind w:left="119" w:right="119"/>
    </w:pPr>
    <w:rPr>
      <w:sz w:val="20"/>
    </w:rPr>
  </w:style>
  <w:style w:type="paragraph" w:customStyle="1" w:styleId="MarginIcons">
    <w:name w:val="Margin Icons"/>
    <w:basedOn w:val="BodyText"/>
    <w:rsid w:val="00E24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E96"/>
    <w:rPr>
      <w:rFonts w:ascii="Courier New" w:hAnsi="Courier New"/>
    </w:rPr>
  </w:style>
  <w:style w:type="paragraph" w:customStyle="1" w:styleId="NoteBullet">
    <w:name w:val="Note Bullet"/>
    <w:basedOn w:val="Note"/>
    <w:rsid w:val="00E24E96"/>
    <w:pPr>
      <w:tabs>
        <w:tab w:val="clear" w:pos="680"/>
      </w:tabs>
      <w:spacing w:before="60" w:after="60"/>
    </w:pPr>
  </w:style>
  <w:style w:type="paragraph" w:customStyle="1" w:styleId="SubHeading2">
    <w:name w:val="SubHeading2"/>
    <w:basedOn w:val="HeadingBase"/>
    <w:rsid w:val="00E24E96"/>
    <w:pPr>
      <w:spacing w:before="240" w:after="60"/>
    </w:pPr>
    <w:rPr>
      <w:sz w:val="20"/>
    </w:rPr>
  </w:style>
  <w:style w:type="paragraph" w:customStyle="1" w:styleId="SubHeading1">
    <w:name w:val="SubHeading1"/>
    <w:basedOn w:val="HeadingBase"/>
    <w:rsid w:val="00E24E96"/>
    <w:pPr>
      <w:spacing w:before="240" w:after="60"/>
    </w:pPr>
    <w:rPr>
      <w:color w:val="918585"/>
      <w:sz w:val="22"/>
    </w:rPr>
  </w:style>
  <w:style w:type="paragraph" w:customStyle="1" w:styleId="SideHeading">
    <w:name w:val="Side Heading"/>
    <w:basedOn w:val="HeadingBase"/>
    <w:rsid w:val="00E24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E96"/>
    <w:pPr>
      <w:tabs>
        <w:tab w:val="num" w:pos="360"/>
      </w:tabs>
    </w:pPr>
  </w:style>
  <w:style w:type="paragraph" w:styleId="PlainText">
    <w:name w:val="Plain Text"/>
    <w:basedOn w:val="Normal"/>
    <w:link w:val="PlainTextChar"/>
    <w:rsid w:val="00E24E96"/>
    <w:rPr>
      <w:sz w:val="20"/>
    </w:rPr>
  </w:style>
  <w:style w:type="character" w:customStyle="1" w:styleId="PlainTextChar">
    <w:name w:val="Plain Text Char"/>
    <w:basedOn w:val="DefaultParagraphFont"/>
    <w:link w:val="PlainText"/>
    <w:rsid w:val="00E24E96"/>
    <w:rPr>
      <w:rFonts w:ascii="Courier New" w:eastAsia="Times New Roman" w:hAnsi="Courier New" w:cs="Times New Roman"/>
      <w:sz w:val="20"/>
      <w:szCs w:val="20"/>
      <w:lang w:eastAsia="en-US"/>
    </w:rPr>
  </w:style>
  <w:style w:type="character" w:customStyle="1" w:styleId="MenuOption">
    <w:name w:val="Menu Option"/>
    <w:basedOn w:val="DefaultParagraphFont"/>
    <w:rsid w:val="00E24E96"/>
    <w:rPr>
      <w:b/>
      <w:smallCaps/>
    </w:rPr>
  </w:style>
  <w:style w:type="paragraph" w:customStyle="1" w:styleId="TableListNumber">
    <w:name w:val="Table List Number"/>
    <w:basedOn w:val="ListNumber"/>
    <w:rsid w:val="00E24E96"/>
    <w:pPr>
      <w:numPr>
        <w:numId w:val="0"/>
      </w:numPr>
    </w:pPr>
  </w:style>
  <w:style w:type="paragraph" w:styleId="TOC4">
    <w:name w:val="toc 4"/>
    <w:basedOn w:val="TOCBase"/>
    <w:next w:val="Normal"/>
    <w:semiHidden/>
    <w:rsid w:val="00E24E96"/>
    <w:pPr>
      <w:tabs>
        <w:tab w:val="right" w:leader="dot" w:pos="9071"/>
      </w:tabs>
      <w:ind w:left="1701"/>
    </w:pPr>
  </w:style>
  <w:style w:type="paragraph" w:customStyle="1" w:styleId="ListAlpha">
    <w:name w:val="List Alpha"/>
    <w:basedOn w:val="List"/>
    <w:rsid w:val="00E24E96"/>
    <w:pPr>
      <w:numPr>
        <w:numId w:val="9"/>
      </w:numPr>
    </w:pPr>
  </w:style>
  <w:style w:type="paragraph" w:customStyle="1" w:styleId="ListAlpha2">
    <w:name w:val="List Alpha 2"/>
    <w:basedOn w:val="List2"/>
    <w:rsid w:val="00E24E96"/>
    <w:pPr>
      <w:numPr>
        <w:numId w:val="8"/>
      </w:numPr>
    </w:pPr>
  </w:style>
  <w:style w:type="paragraph" w:styleId="List2">
    <w:name w:val="List 2"/>
    <w:basedOn w:val="BodyText"/>
    <w:rsid w:val="00E24E96"/>
    <w:pPr>
      <w:tabs>
        <w:tab w:val="left" w:pos="680"/>
      </w:tabs>
      <w:spacing w:before="60" w:after="60"/>
      <w:ind w:left="680" w:hanging="340"/>
    </w:pPr>
  </w:style>
  <w:style w:type="paragraph" w:styleId="List3">
    <w:name w:val="List 3"/>
    <w:basedOn w:val="BodyText"/>
    <w:rsid w:val="00E24E96"/>
    <w:pPr>
      <w:tabs>
        <w:tab w:val="left" w:pos="1021"/>
      </w:tabs>
      <w:spacing w:before="60" w:after="60"/>
      <w:ind w:left="1020" w:hanging="340"/>
    </w:pPr>
  </w:style>
  <w:style w:type="paragraph" w:styleId="List4">
    <w:name w:val="List 4"/>
    <w:basedOn w:val="BodyText"/>
    <w:rsid w:val="00E24E96"/>
    <w:pPr>
      <w:tabs>
        <w:tab w:val="left" w:pos="1361"/>
      </w:tabs>
      <w:spacing w:before="60" w:after="60"/>
      <w:ind w:left="1361" w:hanging="340"/>
    </w:pPr>
  </w:style>
  <w:style w:type="paragraph" w:styleId="List5">
    <w:name w:val="List 5"/>
    <w:basedOn w:val="BodyText"/>
    <w:rsid w:val="00E24E96"/>
    <w:pPr>
      <w:tabs>
        <w:tab w:val="left" w:pos="1701"/>
      </w:tabs>
      <w:spacing w:before="60" w:after="60"/>
      <w:ind w:left="1701" w:hanging="340"/>
    </w:pPr>
  </w:style>
  <w:style w:type="paragraph" w:styleId="ListBullet3">
    <w:name w:val="List Bullet 3"/>
    <w:basedOn w:val="List3"/>
    <w:rsid w:val="00E24E96"/>
    <w:pPr>
      <w:numPr>
        <w:numId w:val="14"/>
      </w:numPr>
      <w:tabs>
        <w:tab w:val="clear" w:pos="1021"/>
      </w:tabs>
      <w:ind w:left="1037" w:hanging="357"/>
    </w:pPr>
  </w:style>
  <w:style w:type="paragraph" w:styleId="ListBullet4">
    <w:name w:val="List Bullet 4"/>
    <w:basedOn w:val="List4"/>
    <w:rsid w:val="00E24E96"/>
    <w:pPr>
      <w:numPr>
        <w:numId w:val="3"/>
      </w:numPr>
      <w:tabs>
        <w:tab w:val="clear" w:pos="1361"/>
      </w:tabs>
    </w:pPr>
  </w:style>
  <w:style w:type="paragraph" w:styleId="ListBullet5">
    <w:name w:val="List Bullet 5"/>
    <w:basedOn w:val="List5"/>
    <w:rsid w:val="00E24E96"/>
    <w:pPr>
      <w:numPr>
        <w:numId w:val="4"/>
      </w:numPr>
    </w:pPr>
  </w:style>
  <w:style w:type="paragraph" w:styleId="ListContinue2">
    <w:name w:val="List Continue 2"/>
    <w:basedOn w:val="List2"/>
    <w:rsid w:val="00E24E96"/>
    <w:pPr>
      <w:ind w:firstLine="0"/>
    </w:pPr>
  </w:style>
  <w:style w:type="paragraph" w:styleId="ListContinue3">
    <w:name w:val="List Continue 3"/>
    <w:basedOn w:val="List3"/>
    <w:rsid w:val="00E24E96"/>
    <w:pPr>
      <w:ind w:left="1021" w:firstLine="0"/>
    </w:pPr>
  </w:style>
  <w:style w:type="paragraph" w:styleId="ListContinue4">
    <w:name w:val="List Continue 4"/>
    <w:basedOn w:val="List4"/>
    <w:rsid w:val="00E24E96"/>
    <w:pPr>
      <w:ind w:firstLine="0"/>
    </w:pPr>
  </w:style>
  <w:style w:type="paragraph" w:styleId="ListContinue5">
    <w:name w:val="List Continue 5"/>
    <w:basedOn w:val="List5"/>
    <w:rsid w:val="00E24E96"/>
    <w:pPr>
      <w:ind w:firstLine="0"/>
    </w:pPr>
  </w:style>
  <w:style w:type="paragraph" w:styleId="ListNumber3">
    <w:name w:val="List Number 3"/>
    <w:basedOn w:val="List3"/>
    <w:rsid w:val="00E24E96"/>
    <w:pPr>
      <w:numPr>
        <w:numId w:val="5"/>
      </w:numPr>
    </w:pPr>
  </w:style>
  <w:style w:type="paragraph" w:styleId="ListNumber4">
    <w:name w:val="List Number 4"/>
    <w:basedOn w:val="List4"/>
    <w:rsid w:val="00E24E96"/>
    <w:pPr>
      <w:numPr>
        <w:numId w:val="6"/>
      </w:numPr>
    </w:pPr>
  </w:style>
  <w:style w:type="paragraph" w:styleId="ListNumber5">
    <w:name w:val="List Number 5"/>
    <w:basedOn w:val="List5"/>
    <w:rsid w:val="00E24E96"/>
    <w:pPr>
      <w:numPr>
        <w:numId w:val="7"/>
      </w:numPr>
    </w:pPr>
  </w:style>
  <w:style w:type="paragraph" w:styleId="BlockText">
    <w:name w:val="Block Text"/>
    <w:basedOn w:val="Normal"/>
    <w:rsid w:val="00E24E96"/>
    <w:pPr>
      <w:spacing w:after="120"/>
      <w:ind w:left="1440" w:right="1440"/>
    </w:pPr>
  </w:style>
  <w:style w:type="character" w:customStyle="1" w:styleId="Subscript">
    <w:name w:val="Subscript"/>
    <w:basedOn w:val="DefaultParagraphFont"/>
    <w:rsid w:val="00E24E96"/>
    <w:rPr>
      <w:sz w:val="16"/>
      <w:vertAlign w:val="subscript"/>
    </w:rPr>
  </w:style>
  <w:style w:type="character" w:customStyle="1" w:styleId="Superscript">
    <w:name w:val="Superscript"/>
    <w:basedOn w:val="DefaultParagraphFont"/>
    <w:rsid w:val="00E24E96"/>
    <w:rPr>
      <w:sz w:val="16"/>
      <w:vertAlign w:val="superscript"/>
    </w:rPr>
  </w:style>
  <w:style w:type="character" w:customStyle="1" w:styleId="Symbols">
    <w:name w:val="Symbols"/>
    <w:basedOn w:val="DefaultParagraphFont"/>
    <w:rsid w:val="00E24E96"/>
    <w:rPr>
      <w:rFonts w:ascii="Symbol" w:hAnsi="Symbol"/>
    </w:rPr>
  </w:style>
  <w:style w:type="character" w:customStyle="1" w:styleId="MenuOptions">
    <w:name w:val="Menu Options"/>
    <w:basedOn w:val="DefaultParagraphFont"/>
    <w:rsid w:val="00E24E96"/>
    <w:rPr>
      <w:rFonts w:ascii="Arial Narrow" w:hAnsi="Arial Narrow"/>
      <w:smallCaps/>
    </w:rPr>
  </w:style>
  <w:style w:type="character" w:customStyle="1" w:styleId="Buttons">
    <w:name w:val="Buttons"/>
    <w:basedOn w:val="DefaultParagraphFont"/>
    <w:rsid w:val="00E24E96"/>
    <w:rPr>
      <w:b/>
    </w:rPr>
  </w:style>
  <w:style w:type="character" w:customStyle="1" w:styleId="Underlined">
    <w:name w:val="Underlined"/>
    <w:basedOn w:val="DefaultParagraphFont"/>
    <w:rsid w:val="00E24E96"/>
    <w:rPr>
      <w:u w:val="single"/>
    </w:rPr>
  </w:style>
  <w:style w:type="paragraph" w:customStyle="1" w:styleId="TableBodyTextRight">
    <w:name w:val="Table Body Text Right"/>
    <w:basedOn w:val="TableBodyText"/>
    <w:rsid w:val="00E24E96"/>
    <w:pPr>
      <w:widowControl w:val="0"/>
      <w:autoSpaceDE w:val="0"/>
      <w:autoSpaceDN w:val="0"/>
      <w:adjustRightInd w:val="0"/>
      <w:jc w:val="right"/>
    </w:pPr>
    <w:rPr>
      <w:rFonts w:cs="Arial"/>
      <w:szCs w:val="18"/>
    </w:rPr>
  </w:style>
  <w:style w:type="paragraph" w:customStyle="1" w:styleId="CopyrightText">
    <w:name w:val="Copyright Text"/>
    <w:basedOn w:val="BodyText"/>
    <w:rsid w:val="00E24E96"/>
    <w:rPr>
      <w:sz w:val="18"/>
    </w:rPr>
  </w:style>
  <w:style w:type="paragraph" w:customStyle="1" w:styleId="BodySmallRight">
    <w:name w:val="Body Small Right"/>
    <w:basedOn w:val="BodyTextRight"/>
    <w:rsid w:val="00E24E96"/>
    <w:rPr>
      <w:sz w:val="18"/>
      <w:szCs w:val="18"/>
    </w:rPr>
  </w:style>
  <w:style w:type="paragraph" w:customStyle="1" w:styleId="MarginEdition">
    <w:name w:val="Margin Edition"/>
    <w:basedOn w:val="MarginNote"/>
    <w:rsid w:val="00E24E96"/>
    <w:pPr>
      <w:spacing w:before="0" w:after="0"/>
    </w:pPr>
    <w:rPr>
      <w:rFonts w:ascii="Times New Roman" w:hAnsi="Times New Roman"/>
      <w:color w:val="999999"/>
    </w:rPr>
  </w:style>
  <w:style w:type="paragraph" w:customStyle="1" w:styleId="Spacer">
    <w:name w:val="Spacer"/>
    <w:basedOn w:val="Normal"/>
    <w:rsid w:val="00E24E96"/>
    <w:rPr>
      <w:sz w:val="2"/>
      <w:szCs w:val="2"/>
    </w:rPr>
  </w:style>
  <w:style w:type="character" w:customStyle="1" w:styleId="Small">
    <w:name w:val="Small"/>
    <w:basedOn w:val="DefaultParagraphFont"/>
    <w:rsid w:val="00E24E96"/>
    <w:rPr>
      <w:sz w:val="16"/>
    </w:rPr>
  </w:style>
  <w:style w:type="paragraph" w:customStyle="1" w:styleId="WideTable">
    <w:name w:val="Wide Table"/>
    <w:basedOn w:val="Normal"/>
    <w:rsid w:val="00E24E96"/>
    <w:pPr>
      <w:ind w:left="-1418"/>
    </w:pPr>
    <w:rPr>
      <w:sz w:val="2"/>
      <w:szCs w:val="2"/>
    </w:rPr>
  </w:style>
  <w:style w:type="character" w:styleId="PageNumber">
    <w:name w:val="page number"/>
    <w:basedOn w:val="DefaultParagraphFont"/>
    <w:rsid w:val="00E24E96"/>
  </w:style>
  <w:style w:type="paragraph" w:styleId="Quote">
    <w:name w:val="Quote"/>
    <w:basedOn w:val="Heading1"/>
    <w:link w:val="QuoteChar"/>
    <w:qFormat/>
    <w:rsid w:val="00E24E96"/>
    <w:rPr>
      <w:b w:val="0"/>
      <w:sz w:val="72"/>
      <w:szCs w:val="72"/>
      <w:lang w:val="en-NZ"/>
    </w:rPr>
  </w:style>
  <w:style w:type="character" w:customStyle="1" w:styleId="QuoteChar">
    <w:name w:val="Quote Char"/>
    <w:basedOn w:val="DefaultParagraphFont"/>
    <w:link w:val="Quote"/>
    <w:rsid w:val="00E24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E96"/>
    <w:pPr>
      <w:pageBreakBefore/>
    </w:pPr>
  </w:style>
  <w:style w:type="paragraph" w:customStyle="1" w:styleId="Border">
    <w:name w:val="Border"/>
    <w:basedOn w:val="Normal"/>
    <w:qFormat/>
    <w:rsid w:val="00E24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E96"/>
    <w:rPr>
      <w:b/>
      <w:bCs/>
      <w:i/>
      <w:iCs/>
      <w:color w:val="auto"/>
    </w:rPr>
  </w:style>
  <w:style w:type="paragraph" w:styleId="IntenseQuote">
    <w:name w:val="Intense Quote"/>
    <w:basedOn w:val="Normal"/>
    <w:next w:val="Normal"/>
    <w:link w:val="IntenseQuoteChar"/>
    <w:uiPriority w:val="30"/>
    <w:qFormat/>
    <w:rsid w:val="00E24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E96"/>
    <w:rPr>
      <w:smallCaps/>
      <w:color w:val="auto"/>
      <w:u w:val="single"/>
    </w:rPr>
  </w:style>
  <w:style w:type="character" w:styleId="IntenseReference">
    <w:name w:val="Intense Reference"/>
    <w:basedOn w:val="DefaultParagraphFont"/>
    <w:uiPriority w:val="32"/>
    <w:qFormat/>
    <w:rsid w:val="00E24E96"/>
    <w:rPr>
      <w:b/>
      <w:bCs/>
      <w:smallCaps/>
      <w:color w:val="auto"/>
      <w:spacing w:val="5"/>
      <w:u w:val="single"/>
    </w:rPr>
  </w:style>
  <w:style w:type="paragraph" w:customStyle="1" w:styleId="2ColumnHeading">
    <w:name w:val="2Column Heading"/>
    <w:basedOn w:val="BodyText"/>
    <w:qFormat/>
    <w:rsid w:val="00E24E96"/>
    <w:pPr>
      <w:spacing w:after="60"/>
      <w:ind w:left="-2268"/>
    </w:pPr>
    <w:rPr>
      <w:b/>
    </w:rPr>
  </w:style>
  <w:style w:type="paragraph" w:customStyle="1" w:styleId="Heading1TOC">
    <w:name w:val="Heading1 TOC"/>
    <w:basedOn w:val="Normal"/>
    <w:qFormat/>
    <w:rsid w:val="00E24E96"/>
    <w:pPr>
      <w:spacing w:before="240" w:after="120"/>
    </w:pPr>
    <w:rPr>
      <w:rFonts w:ascii="Times New Roman" w:hAnsi="Times New Roman"/>
      <w:b/>
      <w:sz w:val="32"/>
    </w:rPr>
  </w:style>
  <w:style w:type="paragraph" w:customStyle="1" w:styleId="Heading2TOC">
    <w:name w:val="Heading2 TOC"/>
    <w:basedOn w:val="Normal"/>
    <w:qFormat/>
    <w:rsid w:val="00E24E96"/>
    <w:pPr>
      <w:spacing w:before="240" w:after="60"/>
    </w:pPr>
    <w:rPr>
      <w:rFonts w:ascii="Times New Roman" w:hAnsi="Times New Roman"/>
      <w:b/>
      <w:sz w:val="28"/>
    </w:rPr>
  </w:style>
  <w:style w:type="character" w:customStyle="1" w:styleId="Underline">
    <w:name w:val="Underline"/>
    <w:basedOn w:val="DefaultParagraphFont"/>
    <w:qFormat/>
    <w:rsid w:val="00E24E96"/>
    <w:rPr>
      <w:u w:val="single"/>
    </w:rPr>
  </w:style>
  <w:style w:type="character" w:customStyle="1" w:styleId="BoldandItalics">
    <w:name w:val="Bold and Italics"/>
    <w:qFormat/>
    <w:rsid w:val="00E24E96"/>
    <w:rPr>
      <w:b/>
      <w:i/>
      <w:u w:val="none"/>
    </w:rPr>
  </w:style>
  <w:style w:type="paragraph" w:styleId="BalloonText">
    <w:name w:val="Balloon Text"/>
    <w:basedOn w:val="Normal"/>
    <w:link w:val="BalloonTextChar"/>
    <w:rsid w:val="00E24E96"/>
    <w:rPr>
      <w:rFonts w:ascii="Tahoma" w:hAnsi="Tahoma" w:cs="Tahoma"/>
      <w:sz w:val="16"/>
      <w:szCs w:val="16"/>
    </w:rPr>
  </w:style>
  <w:style w:type="character" w:customStyle="1" w:styleId="BalloonTextChar">
    <w:name w:val="Balloon Text Char"/>
    <w:basedOn w:val="DefaultParagraphFont"/>
    <w:link w:val="BalloonText"/>
    <w:rsid w:val="00E24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E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E96"/>
    <w:rPr>
      <w:b/>
      <w:color w:val="660033"/>
      <w:spacing w:val="0"/>
    </w:rPr>
  </w:style>
  <w:style w:type="paragraph" w:customStyle="1" w:styleId="Nameditemlist">
    <w:name w:val="Named item list"/>
    <w:basedOn w:val="BodyText"/>
    <w:qFormat/>
    <w:rsid w:val="00E24E96"/>
    <w:pPr>
      <w:tabs>
        <w:tab w:val="left" w:pos="2835"/>
      </w:tabs>
      <w:ind w:left="2835" w:hanging="2835"/>
    </w:pPr>
  </w:style>
  <w:style w:type="paragraph" w:customStyle="1" w:styleId="BodyTextnopadding">
    <w:name w:val="Body Text no padding"/>
    <w:basedOn w:val="BodyText"/>
    <w:qFormat/>
    <w:rsid w:val="00E24E96"/>
    <w:pPr>
      <w:spacing w:before="0" w:after="0"/>
    </w:pPr>
  </w:style>
  <w:style w:type="paragraph" w:customStyle="1" w:styleId="BodyTextBold">
    <w:name w:val="Body Text Bold"/>
    <w:basedOn w:val="BodyText"/>
    <w:qFormat/>
    <w:rsid w:val="00E24E96"/>
    <w:rPr>
      <w:b/>
    </w:rPr>
  </w:style>
  <w:style w:type="character" w:styleId="Hyperlink">
    <w:name w:val="Hyperlink"/>
    <w:basedOn w:val="DefaultParagraphFont"/>
    <w:uiPriority w:val="99"/>
    <w:unhideWhenUsed/>
    <w:rsid w:val="00EA7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537</Words>
  <Characters>3514</Characters>
  <Application>Microsoft Office Word</Application>
  <DocSecurity>0</DocSecurity>
  <Lines>79</Lines>
  <Paragraphs>52</Paragraphs>
  <ScaleCrop>false</ScaleCrop>
  <Company>Author-it Software Corporation Ltd.</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TLIC0079 Operate a motive power unit within defined limits</dc:title>
  <dc:subject>Approved</dc:subject>
  <dc:creator>Industry Skills Australia</dc:creator>
  <cp:keywords>Release: 2</cp:keywords>
  <dc:description>Review Date: 12 April 2008</dc:description>
  <cp:lastModifiedBy>HSD_TPCMSd.prod</cp:lastModifiedBy>
  <cp:revision>3</cp:revision>
  <dcterms:created xsi:type="dcterms:W3CDTF">2024-07-12T07:33:00Z</dcterms:created>
  <dcterms:modified xsi:type="dcterms:W3CDTF">2024-07-12T07:33:00Z</dcterms:modified>
</cp:coreProperties>
</file>