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B73" w:rsidP="000E5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TLIC0033 Apply low risk heavy vehicle driving behaviours</w:t>
      </w:r>
      <w:r>
        <w:fldChar w:fldCharType="end"/>
      </w:r>
    </w:p>
    <w:p w:rsidR="000E5B73" w:rsidP="000E5B73">
      <w:pPr>
        <w:pStyle w:val="Version"/>
        <w:sectPr w:rsidSect="007B3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18C" w:rsidP="007B318C">
      <w:pPr>
        <w:pStyle w:val="SuperHeading"/>
      </w:pPr>
      <w:r w:rsidRPr="007B318C">
        <w:t>TLIC0033 Apply low risk heavy vehicle driving behaviours</w:t>
      </w:r>
    </w:p>
    <w:p w:rsidR="00000000" w:rsidRPr="007B318C" w:rsidP="007B318C">
      <w:pPr>
        <w:pStyle w:val="Heading1"/>
      </w:pPr>
      <w:bookmarkStart w:id="1" w:name="O_1240402"/>
      <w:bookmarkEnd w:id="1"/>
      <w:r w:rsidRPr="007B31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 xml:space="preserve">Release 1. </w:t>
            </w:r>
            <w:r w:rsidRPr="007B318C">
              <w:t>This is the first release of this unit of competency in the TLI Transport and Logistics Training Package.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2" w:name="O_1240403"/>
      <w:bookmarkEnd w:id="2"/>
      <w:r w:rsidRPr="007B31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This unit involves the skills and knowledge required to apply low r</w:t>
            </w:r>
            <w:r w:rsidRPr="007B318C">
              <w:t xml:space="preserve">isk heavy vehicle driving behaviours. </w:t>
            </w:r>
          </w:p>
          <w:p w:rsidR="00000000" w:rsidRPr="007B318C" w:rsidP="007B318C">
            <w:pPr>
              <w:pStyle w:val="BodyText"/>
            </w:pPr>
            <w:r w:rsidRPr="007B318C">
              <w:t>It includes applying relevant legislation applicable to low risk operation of a heavy vehicle, inspecting vehicle and securing load for low risk transportation of goods/cargo, and applying low risk heavy vehicle drivi</w:t>
            </w:r>
            <w:r w:rsidRPr="007B318C">
              <w:t>ng behaviours. It also includes applying low risk heavy vehicle driving strategies, explaining risk factors that contribute to collisions or incidents when driving a heavy vehicle, and applying heavy vehicle operation and control skills.</w:t>
            </w:r>
          </w:p>
          <w:p w:rsidR="00000000" w:rsidRPr="007B318C" w:rsidP="007B318C">
            <w:pPr>
              <w:pStyle w:val="BodyText"/>
            </w:pPr>
            <w:r w:rsidRPr="007B318C">
              <w:t>This includes high</w:t>
            </w:r>
            <w:r w:rsidRPr="007B318C">
              <w:t>er-order skills involving broad cognitive, technical, communication and vehicle management. It also requires knowledge about hazard perception, risk control and low risk driving behaviour, judgement, decision making and multi-tasking that builds on basic d</w:t>
            </w:r>
            <w:r w:rsidRPr="007B318C">
              <w:t>river licence requirements across a nominated heavy vehicle class and driving situations.</w:t>
            </w:r>
          </w:p>
          <w:p w:rsidR="00000000" w:rsidRPr="007B318C" w:rsidP="007B318C">
            <w:pPr>
              <w:pStyle w:val="BodyText"/>
            </w:pPr>
            <w:r w:rsidRPr="007B318C">
              <w:t>This unit applies to heavy vehicle drivers required to apply low risk operating driving behaviours.</w:t>
            </w:r>
          </w:p>
          <w:p w:rsidR="00000000" w:rsidRPr="007B318C" w:rsidP="007B318C">
            <w:pPr>
              <w:pStyle w:val="BodyText"/>
            </w:pPr>
            <w:r w:rsidRPr="007B318C">
              <w:t>Low risk heavy vehicle driving behaviours are applied without supe</w:t>
            </w:r>
            <w:r w:rsidRPr="007B318C">
              <w:t>rvision.</w:t>
            </w:r>
          </w:p>
          <w:p w:rsidR="00000000" w:rsidRPr="007B318C" w:rsidP="007B318C">
            <w:pPr>
              <w:pStyle w:val="BodyText"/>
            </w:pPr>
            <w:r w:rsidRPr="007B318C">
              <w:t>No licensing, legislative or certification requirements apply to this unit at the time of publication.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3" w:name="O_1240404"/>
      <w:bookmarkEnd w:id="3"/>
      <w:r w:rsidRPr="007B31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Not applicable.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4" w:name="O_1240405"/>
      <w:bookmarkEnd w:id="4"/>
      <w:r w:rsidRPr="007B31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C – Vehicle Operation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5" w:name="O_1240406"/>
      <w:bookmarkEnd w:id="5"/>
      <w:r w:rsidRPr="007B31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Not applicable.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6" w:name="O_1240407"/>
      <w:bookmarkEnd w:id="6"/>
      <w:r w:rsidRPr="007B31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"/>
        <w:gridCol w:w="3274"/>
        <w:gridCol w:w="623"/>
        <w:gridCol w:w="5255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ELEMENTS</w:t>
            </w:r>
          </w:p>
        </w:tc>
        <w:tc>
          <w:tcPr>
            <w:tcW w:w="58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PERFORMANCE CRITERIA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Elements describe the essential outcomes.</w:t>
            </w:r>
          </w:p>
        </w:tc>
        <w:tc>
          <w:tcPr>
            <w:tcW w:w="58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Performance criteria describe the performance needed to demonstrate achievement of the element.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 xml:space="preserve">1 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 xml:space="preserve">Apply relevant legislation applicable to low risk operation of a heavy vehicle 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1.1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Work health and safety (WHS)/occupational health and safety (OHS) regulatory requirements are adhered to prior to driving in order to eliminate or control hazards relat</w:t>
            </w:r>
            <w:r w:rsidRPr="007B318C">
              <w:t>ing to the driving environment and equipment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1.2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Current and relevant road rules and heavy vehicle national law or applicable state/territory law and regulations are identified, interpreted and applied in a low risk manner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2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Inspect vehicle and secure load for low risk transportation of goods/cargo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2.1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Pre- and post-operational inspections, checks of vehicle/trailer brake systems, suspension, axles, electrical systems, wheels and tyres, and couplings are undertaken in accordan</w:t>
            </w:r>
            <w:r w:rsidRPr="007B318C">
              <w:t>ce with national road safety standards, as required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2.2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Internal controls and gauges relating to low risk vehicle operation are inspected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2.3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Associated equipment is tested to ensure it functions correctly in accordance with manufacturer specificatio</w:t>
            </w:r>
            <w:r w:rsidRPr="007B318C">
              <w:t>ns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2.4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Load distribution and security is checked and secured in accordance with current load restraint guidelines and protection equipment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2.5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Load is checked to ensure dangerous goods (DG) and hazardous substances are appropriately segregated in accordance with the current Australian Dangerous Goods (ADG) Code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2.6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All required goods documentation is completed in accordance with workplace requ</w:t>
            </w:r>
            <w:r w:rsidRPr="007B318C">
              <w:t>irements and the current ADG Code, as required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3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Apply low risk driving behaviours in a heavy vehicle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3.1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Requirements for low risk heavy vehicle driving are applied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3.2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Importance of attitude in complying with road rules in relation to level of risk faced by a driver is applied when driving a heavy vehicle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3.3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 xml:space="preserve">Importance of road sharing principles is applied when driving a heavy vehicle, including interacting </w:t>
            </w:r>
            <w:r w:rsidRPr="007B318C">
              <w:t>with othe</w:t>
            </w:r>
            <w:r w:rsidRPr="007B318C">
              <w:t>r road users, in accordance with road rules to ensure safe and efficient traffic flow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3.4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Importance of motivation to drive in a low risk manner is interpreted and explained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3.5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Principles of low risk driving methods are identified and applied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3.6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Contributing risk factors to potential collision risks are identified and taken into consideration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4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Apply low</w:t>
            </w:r>
            <w:r w:rsidRPr="007B318C">
              <w:t xml:space="preserve"> </w:t>
            </w:r>
            <w:r w:rsidRPr="007B318C">
              <w:rPr>
                <w:rStyle w:val="SpecialBold"/>
              </w:rPr>
              <w:t>risk heavy vehicle driving strategies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4.1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Contributing risk factors to forming opinions and beliefs about low risk driving are applied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4.2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Human factors that can influence low risk driving behaviour are outlined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4.3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Low risk driving strategies are applied and their intent explained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5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Explain risk factors that contribute to collisions or incidents when driving a heavy vehicle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5.1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Contribut</w:t>
            </w:r>
            <w:r w:rsidRPr="007B318C">
              <w:t>ing risk factors to collisions or incidents are recognised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5.2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External and internal factors that could lead to collisions or incidents are outlined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5.3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Consequences of collisions or incidents in relation to relevant traffic laws and physical, financial and psychological costs to the individual and society are explained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5.4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Functions of vehicle operations and control and how to recover control of a vehi</w:t>
            </w:r>
            <w:r w:rsidRPr="007B318C">
              <w:t>cle are explained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6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rPr>
                <w:rStyle w:val="SpecialBold"/>
              </w:rPr>
              <w:t>Apply heavy vehicle operation and control skills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6.1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Appropriate actions are taken to identify and negotiate hazards in a low risk manner on various road surfaces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6.2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t>Principles of heavy vehicle control are applied to a high level of technical competence</w:t>
            </w:r>
          </w:p>
        </w:tc>
      </w:tr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>
            <w:pPr>
              <w:pStyle w:val="BodyText"/>
              <w:keepLines w:val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8C">
            <w:pPr>
              <w:pStyle w:val="BodyText"/>
              <w:rPr>
                <w:lang w:val="en-NZ"/>
              </w:rPr>
            </w:pPr>
            <w:r w:rsidRPr="007B318C">
              <w:rPr>
                <w:rStyle w:val="SpecialBold"/>
              </w:rPr>
              <w:t>6.3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Principles of low risk heavy vehicle driving techniques and frameworks are carried out to a high level of technical competence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7" w:name="O_1240408"/>
      <w:bookmarkEnd w:id="7"/>
      <w:r w:rsidRPr="007B31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Foundation skills essential to performance are explicit in the performance criteria of this unit of competency.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8" w:name="O_1240409"/>
      <w:bookmarkEnd w:id="8"/>
      <w:r w:rsidRPr="007B31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Range is restricted to essential operating conditions and any other variables essenti</w:t>
            </w:r>
            <w:r w:rsidRPr="007B318C">
              <w:t>al to the work environment.</w:t>
            </w:r>
          </w:p>
          <w:p w:rsidR="00000000" w:rsidRPr="007B318C" w:rsidP="007B318C">
            <w:pPr>
              <w:pStyle w:val="BodyText"/>
            </w:pPr>
            <w:r w:rsidRPr="007B318C">
              <w:t>Non-essential conditions can be found in the TLI Transport and Logistics Training Package Companion Volume Implementation Guide.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9" w:name="O_1240410"/>
      <w:bookmarkEnd w:id="9"/>
      <w:r w:rsidRPr="007B31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3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8C" w:rsidP="007B318C">
            <w:pPr>
              <w:pStyle w:val="BodyText"/>
            </w:pPr>
            <w:r w:rsidRPr="007B318C">
              <w:t>This unit replaces and is equivalent to TLIC3037 Appl</w:t>
            </w:r>
            <w:r w:rsidRPr="007B318C">
              <w:t>y safe heavy vehicle driving behaviours.</w:t>
            </w:r>
          </w:p>
        </w:tc>
      </w:tr>
    </w:tbl>
    <w:p w:rsidR="00000000" w:rsidRPr="007B318C" w:rsidP="007B318C">
      <w:pPr>
        <w:pStyle w:val="NoPaddingFontSize1"/>
      </w:pPr>
    </w:p>
    <w:p w:rsidR="00000000" w:rsidRPr="007B318C" w:rsidP="007B318C">
      <w:pPr>
        <w:pStyle w:val="AllowPageBreak"/>
      </w:pPr>
    </w:p>
    <w:p w:rsidR="00000000" w:rsidRPr="007B318C" w:rsidP="007B318C">
      <w:pPr>
        <w:pStyle w:val="Heading1"/>
      </w:pPr>
      <w:bookmarkStart w:id="10" w:name="O_1240417"/>
      <w:bookmarkEnd w:id="10"/>
      <w:r w:rsidRPr="007B318C">
        <w:t>Links</w:t>
      </w:r>
    </w:p>
    <w:p w:rsidR="00000000" w:rsidRPr="007B318C" w:rsidP="000E5B73">
      <w:pPr>
        <w:pStyle w:val="BodyText"/>
      </w:pPr>
      <w:r w:rsidRPr="007B3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52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318C" w:rsidP="007B318C"/>
    <w:sectPr w:rsidSect="007B3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8C" w:rsidRPr="000E5B73" w:rsidP="000E5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73" w:rsidP="007B3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B73" w:rsidP="007B3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5B73" w:rsidP="007B3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18C" w:rsidRPr="000E5B73" w:rsidP="000E5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73" w:rsidRPr="002D2AF8" w:rsidP="007B3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TLIC0033 Apply low risk heavy vehicle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E5B73" w:rsidP="007B3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18C"/>
  </w:style>
  <w:style w:type="character" w:customStyle="1" w:styleId="Heading1Char">
    <w:name w:val="Heading 1 Char"/>
    <w:basedOn w:val="DefaultParagraphFont"/>
    <w:link w:val="Heading1"/>
    <w:rsid w:val="007B3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1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318C"/>
    <w:rPr>
      <w:b/>
      <w:spacing w:val="0"/>
    </w:rPr>
  </w:style>
  <w:style w:type="paragraph" w:customStyle="1" w:styleId="SuperHeading">
    <w:name w:val="SuperHeading"/>
    <w:basedOn w:val="Normal"/>
    <w:rsid w:val="007B3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3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1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3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1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18C"/>
    <w:rPr>
      <w:i/>
    </w:rPr>
  </w:style>
  <w:style w:type="paragraph" w:styleId="Caption">
    <w:name w:val="caption"/>
    <w:basedOn w:val="BodyText"/>
    <w:next w:val="Normal"/>
    <w:qFormat/>
    <w:rsid w:val="007B3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18C"/>
  </w:style>
  <w:style w:type="paragraph" w:styleId="TableofFigures">
    <w:name w:val="table of figures"/>
    <w:basedOn w:val="Normal"/>
    <w:next w:val="Normal"/>
    <w:semiHidden/>
    <w:rsid w:val="007B3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1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318C"/>
    <w:rPr>
      <w:rFonts w:ascii="Wingdings" w:hAnsi="Wingdings"/>
    </w:rPr>
  </w:style>
  <w:style w:type="paragraph" w:customStyle="1" w:styleId="TableHeading">
    <w:name w:val="Table Heading"/>
    <w:basedOn w:val="HeadingBase"/>
    <w:rsid w:val="007B3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18C"/>
    <w:rPr>
      <w:color w:val="0033CC"/>
      <w:u w:val="none"/>
    </w:rPr>
  </w:style>
  <w:style w:type="paragraph" w:customStyle="1" w:styleId="BodyTextRight">
    <w:name w:val="Body Text Right"/>
    <w:basedOn w:val="BodyText"/>
    <w:rsid w:val="007B3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1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18C"/>
    <w:rPr>
      <w:sz w:val="32"/>
    </w:rPr>
  </w:style>
  <w:style w:type="paragraph" w:customStyle="1" w:styleId="HeadingProcedure">
    <w:name w:val="Heading Procedure"/>
    <w:basedOn w:val="HeadingBase"/>
    <w:next w:val="Normal"/>
    <w:rsid w:val="007B3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18C"/>
    <w:pPr>
      <w:spacing w:before="60" w:after="60"/>
    </w:pPr>
  </w:style>
  <w:style w:type="paragraph" w:styleId="ListContinue">
    <w:name w:val="List Continue"/>
    <w:basedOn w:val="List"/>
    <w:rsid w:val="007B318C"/>
    <w:pPr>
      <w:ind w:firstLine="0"/>
    </w:pPr>
  </w:style>
  <w:style w:type="paragraph" w:customStyle="1" w:styleId="ListNote">
    <w:name w:val="List Note"/>
    <w:basedOn w:val="List"/>
    <w:rsid w:val="007B3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18C"/>
    <w:rPr>
      <w:rFonts w:ascii="Courier New" w:hAnsi="Courier New"/>
    </w:rPr>
  </w:style>
  <w:style w:type="paragraph" w:customStyle="1" w:styleId="NoteBullet">
    <w:name w:val="Note Bullet"/>
    <w:basedOn w:val="Note"/>
    <w:rsid w:val="007B3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1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3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18C"/>
    <w:rPr>
      <w:b/>
      <w:smallCaps/>
    </w:rPr>
  </w:style>
  <w:style w:type="paragraph" w:customStyle="1" w:styleId="TableListNumber">
    <w:name w:val="Table List Number"/>
    <w:basedOn w:val="ListNumber"/>
    <w:rsid w:val="007B3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18C"/>
    <w:pPr>
      <w:numPr>
        <w:numId w:val="7"/>
      </w:numPr>
    </w:pPr>
  </w:style>
  <w:style w:type="paragraph" w:customStyle="1" w:styleId="ListAlpha2">
    <w:name w:val="List Alpha 2"/>
    <w:basedOn w:val="List2"/>
    <w:rsid w:val="007B318C"/>
    <w:pPr>
      <w:numPr>
        <w:numId w:val="6"/>
      </w:numPr>
    </w:pPr>
  </w:style>
  <w:style w:type="paragraph" w:styleId="List2">
    <w:name w:val="List 2"/>
    <w:basedOn w:val="BodyText"/>
    <w:rsid w:val="007B3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1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1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318C"/>
    <w:pPr>
      <w:numPr>
        <w:numId w:val="2"/>
      </w:numPr>
    </w:pPr>
  </w:style>
  <w:style w:type="paragraph" w:styleId="ListContinue2">
    <w:name w:val="List Continue 2"/>
    <w:basedOn w:val="List2"/>
    <w:rsid w:val="007B318C"/>
    <w:pPr>
      <w:ind w:firstLine="0"/>
    </w:pPr>
  </w:style>
  <w:style w:type="paragraph" w:styleId="ListContinue3">
    <w:name w:val="List Continue 3"/>
    <w:basedOn w:val="List3"/>
    <w:rsid w:val="007B318C"/>
    <w:pPr>
      <w:ind w:left="1021" w:firstLine="0"/>
    </w:pPr>
  </w:style>
  <w:style w:type="paragraph" w:styleId="ListContinue4">
    <w:name w:val="List Continue 4"/>
    <w:basedOn w:val="List4"/>
    <w:rsid w:val="007B318C"/>
    <w:pPr>
      <w:ind w:firstLine="0"/>
    </w:pPr>
  </w:style>
  <w:style w:type="paragraph" w:styleId="ListContinue5">
    <w:name w:val="List Continue 5"/>
    <w:basedOn w:val="List5"/>
    <w:rsid w:val="007B318C"/>
    <w:pPr>
      <w:ind w:firstLine="0"/>
    </w:pPr>
  </w:style>
  <w:style w:type="paragraph" w:styleId="ListNumber3">
    <w:name w:val="List Number 3"/>
    <w:basedOn w:val="List3"/>
    <w:rsid w:val="007B318C"/>
    <w:pPr>
      <w:numPr>
        <w:numId w:val="3"/>
      </w:numPr>
    </w:pPr>
  </w:style>
  <w:style w:type="paragraph" w:styleId="ListNumber4">
    <w:name w:val="List Number 4"/>
    <w:basedOn w:val="List4"/>
    <w:rsid w:val="007B318C"/>
    <w:pPr>
      <w:numPr>
        <w:numId w:val="4"/>
      </w:numPr>
    </w:pPr>
  </w:style>
  <w:style w:type="paragraph" w:styleId="ListNumber5">
    <w:name w:val="List Number 5"/>
    <w:basedOn w:val="List5"/>
    <w:rsid w:val="007B318C"/>
    <w:pPr>
      <w:numPr>
        <w:numId w:val="5"/>
      </w:numPr>
    </w:pPr>
  </w:style>
  <w:style w:type="paragraph" w:styleId="BlockText">
    <w:name w:val="Block Text"/>
    <w:basedOn w:val="Normal"/>
    <w:rsid w:val="007B3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18C"/>
    <w:rPr>
      <w:sz w:val="16"/>
      <w:vertAlign w:val="superscript"/>
    </w:rPr>
  </w:style>
  <w:style w:type="character" w:customStyle="1" w:styleId="Symbols">
    <w:name w:val="Symbols"/>
    <w:basedOn w:val="DefaultParagraphFont"/>
    <w:rsid w:val="007B318C"/>
    <w:rPr>
      <w:rFonts w:ascii="Symbol" w:hAnsi="Symbol"/>
    </w:rPr>
  </w:style>
  <w:style w:type="character" w:customStyle="1" w:styleId="MenuOptions">
    <w:name w:val="Menu Options"/>
    <w:basedOn w:val="DefaultParagraphFont"/>
    <w:rsid w:val="007B3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18C"/>
    <w:rPr>
      <w:b/>
    </w:rPr>
  </w:style>
  <w:style w:type="character" w:customStyle="1" w:styleId="Underlined">
    <w:name w:val="Underlined"/>
    <w:basedOn w:val="DefaultParagraphFont"/>
    <w:rsid w:val="007B318C"/>
    <w:rPr>
      <w:u w:val="single"/>
    </w:rPr>
  </w:style>
  <w:style w:type="paragraph" w:customStyle="1" w:styleId="TableBodyTextRight">
    <w:name w:val="Table Body Text Right"/>
    <w:basedOn w:val="TableBodyText"/>
    <w:rsid w:val="007B3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18C"/>
    <w:rPr>
      <w:sz w:val="18"/>
    </w:rPr>
  </w:style>
  <w:style w:type="paragraph" w:customStyle="1" w:styleId="BodySmallRight">
    <w:name w:val="Body Small Right"/>
    <w:basedOn w:val="BodyTextRight"/>
    <w:rsid w:val="007B318C"/>
    <w:rPr>
      <w:sz w:val="18"/>
      <w:szCs w:val="18"/>
    </w:rPr>
  </w:style>
  <w:style w:type="paragraph" w:customStyle="1" w:styleId="MarginEdition">
    <w:name w:val="Margin Edition"/>
    <w:basedOn w:val="MarginNote"/>
    <w:rsid w:val="007B3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18C"/>
    <w:rPr>
      <w:sz w:val="2"/>
      <w:szCs w:val="2"/>
    </w:rPr>
  </w:style>
  <w:style w:type="character" w:customStyle="1" w:styleId="Small">
    <w:name w:val="Small"/>
    <w:basedOn w:val="DefaultParagraphFont"/>
    <w:rsid w:val="007B318C"/>
    <w:rPr>
      <w:sz w:val="16"/>
    </w:rPr>
  </w:style>
  <w:style w:type="paragraph" w:customStyle="1" w:styleId="WideTable">
    <w:name w:val="Wide Table"/>
    <w:basedOn w:val="Normal"/>
    <w:rsid w:val="007B3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18C"/>
  </w:style>
  <w:style w:type="paragraph" w:styleId="Quote">
    <w:name w:val="Quote"/>
    <w:basedOn w:val="Heading1"/>
    <w:link w:val="QuoteChar"/>
    <w:qFormat/>
    <w:rsid w:val="007B3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18C"/>
    <w:pPr>
      <w:pageBreakBefore/>
    </w:pPr>
  </w:style>
  <w:style w:type="paragraph" w:customStyle="1" w:styleId="Border">
    <w:name w:val="Border"/>
    <w:basedOn w:val="Normal"/>
    <w:qFormat/>
    <w:rsid w:val="007B3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18C"/>
    <w:rPr>
      <w:u w:val="single"/>
    </w:rPr>
  </w:style>
  <w:style w:type="character" w:customStyle="1" w:styleId="BoldandItalics">
    <w:name w:val="Bold and Italics"/>
    <w:qFormat/>
    <w:rsid w:val="007B318C"/>
    <w:rPr>
      <w:b/>
      <w:i/>
      <w:u w:val="none"/>
    </w:rPr>
  </w:style>
  <w:style w:type="paragraph" w:styleId="BalloonText">
    <w:name w:val="Balloon Text"/>
    <w:basedOn w:val="Normal"/>
    <w:link w:val="BalloonTextChar"/>
    <w:rsid w:val="007B3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18C"/>
    <w:pPr>
      <w:spacing w:before="0" w:after="0"/>
    </w:pPr>
  </w:style>
  <w:style w:type="paragraph" w:customStyle="1" w:styleId="BodyTextBold">
    <w:name w:val="Body Text Bold"/>
    <w:basedOn w:val="BodyText"/>
    <w:qFormat/>
    <w:rsid w:val="007B318C"/>
    <w:rPr>
      <w:b/>
    </w:rPr>
  </w:style>
  <w:style w:type="character" w:styleId="Hyperlink">
    <w:name w:val="Hyperlink"/>
    <w:basedOn w:val="DefaultParagraphFont"/>
    <w:uiPriority w:val="99"/>
    <w:unhideWhenUsed/>
    <w:rsid w:val="000E5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5193</Characters>
  <Application>Microsoft Office Word</Application>
  <DocSecurity>0</DocSecurity>
  <Lines>236</Lines>
  <Paragraphs>110</Paragraphs>
  <ScaleCrop>false</ScaleCrop>
  <Company>Author-it Software Corporation Ltd.</Company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TLIC0033 Apply low risk heavy vehicle driving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