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7F89" w:rsidP="00217F89">
      <w:pPr>
        <w:pStyle w:val="Title"/>
      </w:pPr>
      <w:r>
        <w:fldChar w:fldCharType="begin"/>
      </w:r>
      <w:r>
        <w:instrText xml:space="preserve"> TITLE   \* MERGEFORMAT </w:instrText>
      </w:r>
      <w:r>
        <w:fldChar w:fldCharType="separate"/>
      </w:r>
      <w:r>
        <w:t>TLIC0030 Pilot rail traffic with due consideration of route conditions</w:t>
      </w:r>
      <w:r>
        <w:fldChar w:fldCharType="end"/>
      </w:r>
    </w:p>
    <w:p w:rsidR="00217F89" w:rsidP="00217F89">
      <w:pPr>
        <w:pStyle w:val="Version"/>
        <w:sectPr w:rsidSect="00EA55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556B" w:rsidP="00EA556B">
      <w:pPr>
        <w:pStyle w:val="SuperHeading"/>
      </w:pPr>
      <w:r w:rsidRPr="00EA556B">
        <w:t>TLIC0030 Pilot rail traffic with due consideration of route conditions</w:t>
      </w:r>
    </w:p>
    <w:p w:rsidR="00000000" w:rsidRPr="00EA556B" w:rsidP="00EA556B">
      <w:pPr>
        <w:pStyle w:val="Heading1"/>
      </w:pPr>
      <w:bookmarkStart w:id="1" w:name="O_1232848"/>
      <w:bookmarkEnd w:id="1"/>
      <w:r w:rsidRPr="00EA556B">
        <w:t>Modification History</w:t>
      </w:r>
    </w:p>
    <w:tbl>
      <w:tblPr>
        <w:tblW w:w="9497" w:type="dxa"/>
        <w:tblLayout w:type="fixed"/>
        <w:tblCellMar>
          <w:left w:w="62" w:type="dxa"/>
          <w:right w:w="62" w:type="dxa"/>
        </w:tblCellMar>
        <w:tblLook w:val="0000"/>
      </w:tblPr>
      <w:tblGrid>
        <w:gridCol w:w="9497"/>
      </w:tblGrid>
      <w:tr w:rsidTr="00EA55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56B" w:rsidP="00EA556B">
            <w:pPr>
              <w:pStyle w:val="BodyText"/>
            </w:pPr>
            <w:r w:rsidRPr="00EA556B">
              <w:rPr>
                <w:rStyle w:val="SpecialBold"/>
              </w:rPr>
              <w:t>Release 1</w:t>
            </w:r>
            <w:r w:rsidRPr="00EA556B">
              <w:t>. This is the first release of this unit of competency in the Transport and Logistics Training Package.</w:t>
            </w:r>
          </w:p>
        </w:tc>
      </w:tr>
    </w:tbl>
    <w:p w:rsidR="00217F89" w:rsidP="00EA556B">
      <w:pPr>
        <w:pStyle w:val="NoPaddingFontSize1"/>
      </w:pPr>
    </w:p>
    <w:p w:rsidR="00217F89" w:rsidP="00EA556B">
      <w:pPr>
        <w:pStyle w:val="NoPaddingFontSize1"/>
      </w:pPr>
    </w:p>
    <w:p w:rsidR="00000000" w:rsidRPr="00EA556B" w:rsidP="00EA556B">
      <w:pPr>
        <w:pStyle w:val="Heading1"/>
      </w:pPr>
      <w:bookmarkStart w:id="2" w:name="O_1232849"/>
      <w:bookmarkEnd w:id="2"/>
      <w:r w:rsidRPr="00EA556B">
        <w:t>Application</w:t>
      </w:r>
    </w:p>
    <w:tbl>
      <w:tblPr>
        <w:tblW w:w="9497" w:type="dxa"/>
        <w:tblLayout w:type="fixed"/>
        <w:tblCellMar>
          <w:left w:w="62" w:type="dxa"/>
          <w:right w:w="62" w:type="dxa"/>
        </w:tblCellMar>
        <w:tblLook w:val="0000"/>
      </w:tblPr>
      <w:tblGrid>
        <w:gridCol w:w="9497"/>
      </w:tblGrid>
      <w:tr w:rsidTr="00EA55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56B" w:rsidP="00EA556B">
            <w:pPr>
              <w:pStyle w:val="BodyText"/>
            </w:pPr>
            <w:r w:rsidRPr="00EA556B">
              <w:t>This unit involves the skills and knowledge required to pilot rail traffic with due consideration of route conditions in accordance with system of safeworking, regulatory requirements and workplace procedures.</w:t>
            </w:r>
          </w:p>
          <w:p w:rsidR="00000000" w:rsidRPr="00EA556B" w:rsidP="00EA556B">
            <w:pPr>
              <w:pStyle w:val="BodyText"/>
            </w:pPr>
            <w:r w:rsidRPr="00EA556B">
              <w:t xml:space="preserve">For this unit, a pilot is defined </w:t>
            </w:r>
            <w:r w:rsidRPr="00EA556B">
              <w:t>as a route current qualified worker, who accompanies, directs and advises rail traffic crew about track works, speed restrictions, signal locations, wayside equipment, station locations and other aspects that may affect operation of rail traffic based on k</w:t>
            </w:r>
            <w:r w:rsidRPr="00EA556B">
              <w:t>nown performance of rolling stock.</w:t>
            </w:r>
          </w:p>
          <w:p w:rsidR="00000000" w:rsidRPr="00EA556B" w:rsidP="00EA556B">
            <w:pPr>
              <w:pStyle w:val="BodyText"/>
            </w:pPr>
            <w:r w:rsidRPr="00EA556B">
              <w:t>It includes identifying route and safeworking requirements, applying route knowledge in planning and communicating a rail traffic movement, and using route knowledge during a rail traffic movement in accordance with workp</w:t>
            </w:r>
            <w:r w:rsidRPr="00EA556B">
              <w:t>lace requirements and rail network standards.</w:t>
            </w:r>
          </w:p>
          <w:p w:rsidR="00000000" w:rsidRPr="00EA556B" w:rsidP="00EA556B">
            <w:pPr>
              <w:pStyle w:val="BodyText"/>
            </w:pPr>
            <w:r w:rsidRPr="00EA556B">
              <w:t>People achieving competence in this unit will need to fulfil the applicable state/territory legislated rail safety requirements and to comply with relevant codes of practice and/or guidelines.</w:t>
            </w:r>
          </w:p>
          <w:p w:rsidR="00000000" w:rsidRPr="00EA556B" w:rsidP="00EA556B">
            <w:pPr>
              <w:pStyle w:val="BodyText"/>
            </w:pPr>
            <w:r w:rsidRPr="00EA556B">
              <w:t>Work is generally</w:t>
            </w:r>
            <w:r w:rsidRPr="00EA556B">
              <w:t xml:space="preserve"> performed without supervision and within a team environment. It involves the application of routine operational principles and procedures when accompanying and guiding rail traffic with due consideration of route conditions as part of workplace activities</w:t>
            </w:r>
            <w:r w:rsidRPr="00EA556B">
              <w:t xml:space="preserve"> across a variety of operational contexts within the Australian rail system.</w:t>
            </w:r>
          </w:p>
          <w:p w:rsidR="00000000" w:rsidRPr="00EA556B" w:rsidP="00EA556B">
            <w:pPr>
              <w:pStyle w:val="BodyText"/>
            </w:pPr>
            <w:r w:rsidRPr="00EA556B">
              <w:t>No licensing, legislative or certification requirements apply to this unit at the time of publication.</w:t>
            </w:r>
          </w:p>
        </w:tc>
      </w:tr>
    </w:tbl>
    <w:p w:rsidR="00217F89" w:rsidP="00EA556B">
      <w:pPr>
        <w:pStyle w:val="NoPaddingFontSize1"/>
      </w:pPr>
    </w:p>
    <w:p w:rsidR="00217F89" w:rsidP="00EA556B">
      <w:pPr>
        <w:pStyle w:val="NoPaddingFontSize1"/>
      </w:pPr>
    </w:p>
    <w:p w:rsidR="00000000" w:rsidRPr="00EA556B" w:rsidP="00EA556B">
      <w:pPr>
        <w:pStyle w:val="Heading1"/>
      </w:pPr>
      <w:bookmarkStart w:id="3" w:name="O_1232850"/>
      <w:bookmarkEnd w:id="3"/>
      <w:r w:rsidRPr="00EA556B">
        <w:t>Pre-requisite Unit</w:t>
      </w:r>
    </w:p>
    <w:tbl>
      <w:tblPr>
        <w:tblW w:w="9497" w:type="dxa"/>
        <w:tblLayout w:type="fixed"/>
        <w:tblCellMar>
          <w:left w:w="62" w:type="dxa"/>
          <w:right w:w="62" w:type="dxa"/>
        </w:tblCellMar>
        <w:tblLook w:val="0000"/>
      </w:tblPr>
      <w:tblGrid>
        <w:gridCol w:w="9497"/>
      </w:tblGrid>
      <w:tr w:rsidTr="00EA55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56B" w:rsidP="00EA556B">
            <w:pPr>
              <w:pStyle w:val="BodyText"/>
            </w:pPr>
            <w:r w:rsidRPr="00EA556B">
              <w:t>Not applicable.</w:t>
            </w:r>
          </w:p>
        </w:tc>
      </w:tr>
    </w:tbl>
    <w:p w:rsidR="00217F89" w:rsidP="00EA556B">
      <w:pPr>
        <w:pStyle w:val="NoPaddingFontSize1"/>
      </w:pPr>
    </w:p>
    <w:p w:rsidR="00217F89" w:rsidP="00EA556B">
      <w:pPr>
        <w:pStyle w:val="NoPaddingFontSize1"/>
      </w:pPr>
    </w:p>
    <w:p w:rsidR="00000000" w:rsidRPr="00EA556B" w:rsidP="00EA556B">
      <w:pPr>
        <w:pStyle w:val="Heading1"/>
      </w:pPr>
      <w:bookmarkStart w:id="4" w:name="O_1232851"/>
      <w:bookmarkEnd w:id="4"/>
      <w:r w:rsidRPr="00EA556B">
        <w:t>Competency Field</w:t>
      </w:r>
    </w:p>
    <w:tbl>
      <w:tblPr>
        <w:tblW w:w="9497" w:type="dxa"/>
        <w:tblLayout w:type="fixed"/>
        <w:tblCellMar>
          <w:left w:w="62" w:type="dxa"/>
          <w:right w:w="62" w:type="dxa"/>
        </w:tblCellMar>
        <w:tblLook w:val="0000"/>
      </w:tblPr>
      <w:tblGrid>
        <w:gridCol w:w="9497"/>
      </w:tblGrid>
      <w:tr w:rsidTr="00EA55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56B" w:rsidP="00EA556B">
            <w:pPr>
              <w:pStyle w:val="BodyText"/>
            </w:pPr>
            <w:r w:rsidRPr="00EA556B">
              <w:t>C – Vehicle Operation.</w:t>
            </w:r>
          </w:p>
        </w:tc>
      </w:tr>
    </w:tbl>
    <w:p w:rsidR="00217F89" w:rsidP="00EA556B">
      <w:pPr>
        <w:pStyle w:val="NoPaddingFontSize1"/>
      </w:pPr>
    </w:p>
    <w:p w:rsidR="00217F89" w:rsidP="00EA556B">
      <w:pPr>
        <w:pStyle w:val="NoPaddingFontSize1"/>
      </w:pPr>
    </w:p>
    <w:p w:rsidR="00000000" w:rsidRPr="00EA556B" w:rsidP="00EA556B">
      <w:pPr>
        <w:pStyle w:val="Heading1"/>
      </w:pPr>
      <w:bookmarkStart w:id="5" w:name="O_1232852"/>
      <w:bookmarkEnd w:id="5"/>
      <w:r w:rsidRPr="00EA556B">
        <w:t>Unit Sector</w:t>
      </w:r>
    </w:p>
    <w:tbl>
      <w:tblPr>
        <w:tblW w:w="9497" w:type="dxa"/>
        <w:tblLayout w:type="fixed"/>
        <w:tblCellMar>
          <w:left w:w="62" w:type="dxa"/>
          <w:right w:w="62" w:type="dxa"/>
        </w:tblCellMar>
        <w:tblLook w:val="0000"/>
      </w:tblPr>
      <w:tblGrid>
        <w:gridCol w:w="9497"/>
      </w:tblGrid>
      <w:tr w:rsidTr="00EA55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56B" w:rsidP="00EA556B">
            <w:pPr>
              <w:pStyle w:val="BodyText"/>
            </w:pPr>
            <w:r w:rsidRPr="00EA556B">
              <w:t>Rail sector.</w:t>
            </w:r>
          </w:p>
        </w:tc>
      </w:tr>
    </w:tbl>
    <w:p w:rsidR="00217F89" w:rsidP="00EA556B">
      <w:pPr>
        <w:pStyle w:val="NoPaddingFontSize1"/>
      </w:pPr>
    </w:p>
    <w:p w:rsidR="00217F89" w:rsidP="00EA556B">
      <w:pPr>
        <w:pStyle w:val="NoPaddingFontSize1"/>
      </w:pPr>
    </w:p>
    <w:p w:rsidR="00000000" w:rsidRPr="00EA556B" w:rsidP="00EA556B">
      <w:pPr>
        <w:pStyle w:val="Heading1"/>
      </w:pPr>
      <w:bookmarkStart w:id="6" w:name="O_1232853"/>
      <w:bookmarkEnd w:id="6"/>
      <w:r w:rsidRPr="00EA556B">
        <w:t>Elements and Performance Criteria</w:t>
      </w:r>
    </w:p>
    <w:tbl>
      <w:tblPr>
        <w:tblW w:w="9497" w:type="dxa"/>
        <w:tblLayout w:type="fixed"/>
        <w:tblCellMar>
          <w:left w:w="62" w:type="dxa"/>
          <w:right w:w="62" w:type="dxa"/>
        </w:tblCellMar>
        <w:tblLook w:val="0000"/>
      </w:tblPr>
      <w:tblGrid>
        <w:gridCol w:w="403"/>
        <w:gridCol w:w="2851"/>
        <w:gridCol w:w="720"/>
        <w:gridCol w:w="5523"/>
      </w:tblGrid>
      <w:tr w:rsidTr="00EA556B">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RPr="00EA556B" w:rsidP="00EA556B">
            <w:pPr>
              <w:pStyle w:val="BodyText"/>
            </w:pPr>
            <w:r w:rsidRPr="00EA556B">
              <w:rPr>
                <w:rStyle w:val="SpecialBold"/>
              </w:rPr>
              <w:t>ELEMENTS</w:t>
            </w:r>
          </w:p>
        </w:tc>
        <w:tc>
          <w:tcPr>
            <w:tcW w:w="6243" w:type="dxa"/>
            <w:gridSpan w:val="2"/>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rPr>
                <w:rStyle w:val="SpecialBold"/>
              </w:rPr>
              <w:t>PERFORMANCE CRITERIA</w:t>
            </w:r>
          </w:p>
        </w:tc>
      </w:tr>
      <w:tr w:rsidTr="00EA556B">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t>Elements describe the essential outcomes.</w:t>
            </w:r>
          </w:p>
        </w:tc>
        <w:tc>
          <w:tcPr>
            <w:tcW w:w="6243" w:type="dxa"/>
            <w:gridSpan w:val="2"/>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t>Performance criteria describe the performance needed to demonstrate achievement of the element.</w:t>
            </w:r>
          </w:p>
        </w:tc>
      </w:tr>
      <w:tr w:rsidTr="00EA556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A556B" w:rsidP="00EA556B">
            <w:pPr>
              <w:pStyle w:val="BodyText"/>
            </w:pPr>
            <w:r w:rsidRPr="00EA556B">
              <w:rPr>
                <w:rStyle w:val="SpecialBold"/>
              </w:rPr>
              <w:t>1</w:t>
            </w:r>
          </w:p>
        </w:tc>
        <w:tc>
          <w:tcPr>
            <w:tcW w:w="2851" w:type="dxa"/>
            <w:tcBorders>
              <w:top w:val="nil"/>
              <w:left w:val="nil"/>
              <w:bottom w:val="nil"/>
              <w:right w:val="nil"/>
            </w:tcBorders>
            <w:tcMar>
              <w:top w:w="0" w:type="dxa"/>
              <w:left w:w="62" w:type="dxa"/>
              <w:bottom w:w="0" w:type="dxa"/>
              <w:right w:w="62" w:type="dxa"/>
            </w:tcMar>
          </w:tcPr>
          <w:p w:rsidR="00000000" w:rsidRPr="00EA556B" w:rsidP="00EA556B">
            <w:pPr>
              <w:pStyle w:val="BodyText"/>
            </w:pPr>
            <w:r w:rsidRPr="00EA556B">
              <w:rPr>
                <w:rStyle w:val="SpecialBold"/>
              </w:rPr>
              <w:t>Deliver rail traffic crew briefing</w:t>
            </w:r>
          </w:p>
        </w:tc>
        <w:tc>
          <w:tcPr>
            <w:tcW w:w="720"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rPr>
                <w:rStyle w:val="SpecialBold"/>
              </w:rPr>
              <w:t>1.1</w:t>
            </w:r>
          </w:p>
        </w:tc>
        <w:tc>
          <w:tcPr>
            <w:tcW w:w="5523"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t>Qualified worker is selected and tasked according to circumstances and given appropriate equipment and authority to a</w:t>
            </w:r>
            <w:r w:rsidRPr="00EA556B">
              <w:t>ct in accordance with workplace procedures, rail movement plan, system of safeworking and codes of practice</w:t>
            </w:r>
          </w:p>
        </w:tc>
      </w:tr>
      <w:tr w:rsidTr="00EA556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EA556B">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rPr>
                <w:rStyle w:val="SpecialBold"/>
              </w:rPr>
              <w:t>1.2</w:t>
            </w:r>
          </w:p>
        </w:tc>
        <w:tc>
          <w:tcPr>
            <w:tcW w:w="5523"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t xml:space="preserve">Purpose of rail movement, track works, speed restrictions, signal locations, wayside equipment, station locations and other aspects that may </w:t>
            </w:r>
            <w:r w:rsidRPr="00EA556B">
              <w:t>affect operation of rail traffic are identified in accordance with workplace procedures, rail movement plan, system of safeworking and codes of practice</w:t>
            </w:r>
          </w:p>
        </w:tc>
      </w:tr>
      <w:tr w:rsidTr="00EA556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EA556B">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rPr>
                <w:rStyle w:val="SpecialBold"/>
              </w:rPr>
              <w:t>1.3</w:t>
            </w:r>
          </w:p>
        </w:tc>
        <w:tc>
          <w:tcPr>
            <w:tcW w:w="5523"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t>Rolling stock capacity and consist are determined and considered during the rail movement</w:t>
            </w:r>
          </w:p>
        </w:tc>
      </w:tr>
      <w:tr w:rsidTr="00EA556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EA556B">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rPr>
                <w:rStyle w:val="SpecialBold"/>
              </w:rPr>
              <w:t>1.4</w:t>
            </w:r>
          </w:p>
        </w:tc>
        <w:tc>
          <w:tcPr>
            <w:tcW w:w="5523"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t>Purpose of briefing is conveyed to rail traffic crew</w:t>
            </w:r>
          </w:p>
        </w:tc>
      </w:tr>
      <w:tr w:rsidTr="00EA556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EA556B">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rPr>
                <w:rStyle w:val="SpecialBold"/>
              </w:rPr>
              <w:t>1.5</w:t>
            </w:r>
          </w:p>
        </w:tc>
        <w:tc>
          <w:tcPr>
            <w:tcW w:w="5523"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t>Information is presented in accordance with rail movement plan and workplace procedures</w:t>
            </w:r>
          </w:p>
        </w:tc>
      </w:tr>
      <w:tr w:rsidTr="00EA556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EA556B">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rPr>
                <w:rStyle w:val="SpecialBold"/>
              </w:rPr>
              <w:t>1.6</w:t>
            </w:r>
          </w:p>
        </w:tc>
        <w:tc>
          <w:tcPr>
            <w:tcW w:w="5523"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t>Information is delivered clearly and concisely</w:t>
            </w:r>
          </w:p>
        </w:tc>
      </w:tr>
      <w:tr w:rsidTr="00EA556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EA556B">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rPr>
                <w:rStyle w:val="SpecialBold"/>
              </w:rPr>
              <w:t>1.7</w:t>
            </w:r>
          </w:p>
        </w:tc>
        <w:tc>
          <w:tcPr>
            <w:tcW w:w="5523"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t>Appropriate questioning techniques are used to confirm understanding</w:t>
            </w:r>
          </w:p>
        </w:tc>
      </w:tr>
      <w:tr w:rsidTr="00EA556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A556B" w:rsidP="00EA556B">
            <w:pPr>
              <w:pStyle w:val="BodyText"/>
            </w:pPr>
            <w:r w:rsidRPr="00EA556B">
              <w:rPr>
                <w:rStyle w:val="SpecialBold"/>
              </w:rPr>
              <w:t>2</w:t>
            </w:r>
          </w:p>
        </w:tc>
        <w:tc>
          <w:tcPr>
            <w:tcW w:w="2851" w:type="dxa"/>
            <w:tcBorders>
              <w:top w:val="nil"/>
              <w:left w:val="nil"/>
              <w:bottom w:val="nil"/>
              <w:right w:val="nil"/>
            </w:tcBorders>
            <w:tcMar>
              <w:top w:w="0" w:type="dxa"/>
              <w:left w:w="62" w:type="dxa"/>
              <w:bottom w:w="0" w:type="dxa"/>
              <w:right w:w="62" w:type="dxa"/>
            </w:tcMar>
          </w:tcPr>
          <w:p w:rsidR="00000000" w:rsidRPr="00EA556B" w:rsidP="00EA556B">
            <w:pPr>
              <w:pStyle w:val="BodyText"/>
            </w:pPr>
            <w:r w:rsidRPr="00EA556B">
              <w:rPr>
                <w:rStyle w:val="SpecialBold"/>
              </w:rPr>
              <w:t>Use route knowledge during rail traffic movement</w:t>
            </w:r>
          </w:p>
        </w:tc>
        <w:tc>
          <w:tcPr>
            <w:tcW w:w="720"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rPr>
                <w:rStyle w:val="SpecialBold"/>
              </w:rPr>
              <w:t>2.1</w:t>
            </w:r>
          </w:p>
        </w:tc>
        <w:tc>
          <w:tcPr>
            <w:tcW w:w="5523"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t xml:space="preserve">Route information is provided to rail traffic crew during a rail traffic movement in accordance with rail movement plan, workplace </w:t>
            </w:r>
            <w:r w:rsidRPr="00EA556B">
              <w:t>procedures, system of safeworking and codes of practice</w:t>
            </w:r>
          </w:p>
        </w:tc>
      </w:tr>
      <w:tr w:rsidTr="00EA556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EA556B">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rPr>
                <w:rStyle w:val="SpecialBold"/>
              </w:rPr>
              <w:t>2.2</w:t>
            </w:r>
          </w:p>
        </w:tc>
        <w:tc>
          <w:tcPr>
            <w:tcW w:w="5523"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t>Hazardous situations along rail traffic route are recognised and advised to the rail traffic crew during the movement in a timely manner</w:t>
            </w:r>
          </w:p>
        </w:tc>
      </w:tr>
      <w:tr w:rsidTr="00EA556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EA556B">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rPr>
                <w:rStyle w:val="SpecialBold"/>
              </w:rPr>
              <w:t>2.3</w:t>
            </w:r>
          </w:p>
        </w:tc>
        <w:tc>
          <w:tcPr>
            <w:tcW w:w="5523"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t>Factors that impact on safe rail tr</w:t>
            </w:r>
            <w:r w:rsidRPr="00EA556B">
              <w:t>affic operations are continuously monitored</w:t>
            </w:r>
          </w:p>
        </w:tc>
      </w:tr>
      <w:tr w:rsidTr="00EA556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EA556B">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rPr>
                <w:rStyle w:val="SpecialBold"/>
              </w:rPr>
              <w:t>2.4</w:t>
            </w:r>
          </w:p>
        </w:tc>
        <w:tc>
          <w:tcPr>
            <w:tcW w:w="5523"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t>Situational awareness is applied through effective visual scans, use of communication systems, use of rail traffic information and use of system of safeworking, in accordance with workplace procedures</w:t>
            </w:r>
          </w:p>
        </w:tc>
      </w:tr>
      <w:tr w:rsidTr="00EA556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EA556B">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rPr>
                <w:rStyle w:val="SpecialBold"/>
              </w:rPr>
              <w:t>2.5</w:t>
            </w:r>
          </w:p>
        </w:tc>
        <w:tc>
          <w:tcPr>
            <w:tcW w:w="5523"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t>Timely communications are maintained with traffic crew and/or network control officer and other relevant personnel during rail traffic movement in accordance with rail movement plan, codes of practice, system of safeworking and workplace procedures</w:t>
            </w:r>
          </w:p>
        </w:tc>
      </w:tr>
      <w:tr w:rsidTr="00EA556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EA556B">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rPr>
                <w:rStyle w:val="SpecialBold"/>
              </w:rPr>
              <w:t>2.6</w:t>
            </w:r>
          </w:p>
        </w:tc>
        <w:tc>
          <w:tcPr>
            <w:tcW w:w="5523"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t>Rail traffic work activity is organised and carried out with rail traffic crew and relevant personnel, and tasks are sequenced and facilitated</w:t>
            </w:r>
          </w:p>
        </w:tc>
      </w:tr>
      <w:tr w:rsidTr="00EA556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EA556B">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rPr>
                <w:rStyle w:val="SpecialBold"/>
              </w:rPr>
              <w:t>2.7</w:t>
            </w:r>
          </w:p>
        </w:tc>
        <w:tc>
          <w:tcPr>
            <w:tcW w:w="5523"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t>Network control officer information and other instructions are received, interpreted and applied to en</w:t>
            </w:r>
            <w:r w:rsidRPr="00EA556B">
              <w:t>sure safe and effective operation of rail traffic</w:t>
            </w:r>
          </w:p>
        </w:tc>
      </w:tr>
      <w:tr w:rsidTr="00EA556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A556B" w:rsidP="00EA556B">
            <w:pPr>
              <w:pStyle w:val="BodyText"/>
            </w:pPr>
            <w:r w:rsidRPr="00EA556B">
              <w:rPr>
                <w:rStyle w:val="SpecialBold"/>
              </w:rPr>
              <w:t>3</w:t>
            </w:r>
          </w:p>
        </w:tc>
        <w:tc>
          <w:tcPr>
            <w:tcW w:w="2851" w:type="dxa"/>
            <w:tcBorders>
              <w:top w:val="nil"/>
              <w:left w:val="nil"/>
              <w:bottom w:val="nil"/>
              <w:right w:val="nil"/>
            </w:tcBorders>
            <w:tcMar>
              <w:top w:w="0" w:type="dxa"/>
              <w:left w:w="62" w:type="dxa"/>
              <w:bottom w:w="0" w:type="dxa"/>
              <w:right w:w="62" w:type="dxa"/>
            </w:tcMar>
          </w:tcPr>
          <w:p w:rsidR="00000000" w:rsidRPr="00EA556B" w:rsidP="00EA556B">
            <w:pPr>
              <w:pStyle w:val="BodyText"/>
            </w:pPr>
            <w:r w:rsidRPr="00EA556B">
              <w:rPr>
                <w:rStyle w:val="SpecialBold"/>
              </w:rPr>
              <w:t>Apply safety critical communication during rail traffic movement</w:t>
            </w:r>
          </w:p>
        </w:tc>
        <w:tc>
          <w:tcPr>
            <w:tcW w:w="720"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rPr>
                <w:rStyle w:val="SpecialBold"/>
              </w:rPr>
              <w:t>3.1</w:t>
            </w:r>
          </w:p>
        </w:tc>
        <w:tc>
          <w:tcPr>
            <w:tcW w:w="5523"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t>Location information is clearly communicated and clarified during rail traffic movement</w:t>
            </w:r>
          </w:p>
        </w:tc>
      </w:tr>
      <w:tr w:rsidTr="00EA556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EA556B">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rPr>
                <w:rStyle w:val="SpecialBold"/>
              </w:rPr>
              <w:t>3.2</w:t>
            </w:r>
          </w:p>
        </w:tc>
        <w:tc>
          <w:tcPr>
            <w:tcW w:w="5523"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t>Rail network condition advice is provided and confirmed by acknowledgment</w:t>
            </w:r>
          </w:p>
        </w:tc>
      </w:tr>
      <w:tr w:rsidTr="00EA556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EA556B">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rPr>
                <w:rStyle w:val="SpecialBold"/>
              </w:rPr>
              <w:t>3.3</w:t>
            </w:r>
          </w:p>
        </w:tc>
        <w:tc>
          <w:tcPr>
            <w:tcW w:w="5523"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t>Changes in operational status of communication facilities affecting network operations are provided during rail traffic movement</w:t>
            </w:r>
          </w:p>
        </w:tc>
      </w:tr>
      <w:tr w:rsidTr="00EA556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EA556B">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rPr>
                <w:rStyle w:val="SpecialBold"/>
              </w:rPr>
              <w:t>3.4</w:t>
            </w:r>
          </w:p>
        </w:tc>
        <w:tc>
          <w:tcPr>
            <w:tcW w:w="5523"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t>Safety critical information is exchange</w:t>
            </w:r>
            <w:r w:rsidRPr="00EA556B">
              <w:t>d clearly and in a timely manner in accordance with rail movement plan, safety management system and regulatory requirements</w:t>
            </w:r>
          </w:p>
        </w:tc>
      </w:tr>
      <w:tr w:rsidTr="00EA556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EA556B">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rPr>
                <w:rStyle w:val="SpecialBold"/>
              </w:rPr>
              <w:t>3.5</w:t>
            </w:r>
          </w:p>
        </w:tc>
        <w:tc>
          <w:tcPr>
            <w:tcW w:w="5523"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t>Communication between network control officer, rail traffic crew and pilot are received, confirmed, acknowledged and appropr</w:t>
            </w:r>
            <w:r w:rsidRPr="00EA556B">
              <w:t>iate actions taken</w:t>
            </w:r>
          </w:p>
        </w:tc>
      </w:tr>
      <w:tr w:rsidTr="00EA556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EA556B">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rPr>
                <w:rStyle w:val="SpecialBold"/>
              </w:rPr>
              <w:t>3.6</w:t>
            </w:r>
          </w:p>
        </w:tc>
        <w:tc>
          <w:tcPr>
            <w:tcW w:w="5523"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t>Standard phrases are used in accordance with communication protocols</w:t>
            </w:r>
          </w:p>
        </w:tc>
      </w:tr>
      <w:tr w:rsidTr="00EA556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EA556B">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rPr>
                <w:rStyle w:val="SpecialBold"/>
              </w:rPr>
              <w:t>3.7</w:t>
            </w:r>
          </w:p>
        </w:tc>
        <w:tc>
          <w:tcPr>
            <w:tcW w:w="5523"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t>Concise and unambiguous standard phrases are used</w:t>
            </w:r>
          </w:p>
        </w:tc>
      </w:tr>
      <w:tr w:rsidTr="00EA556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EA556B">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rPr>
                <w:rStyle w:val="SpecialBold"/>
              </w:rPr>
              <w:t>3.8</w:t>
            </w:r>
          </w:p>
        </w:tc>
        <w:tc>
          <w:tcPr>
            <w:tcW w:w="5523"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t>Active listening is maintained for all communication</w:t>
            </w:r>
          </w:p>
        </w:tc>
      </w:tr>
      <w:tr w:rsidTr="00EA556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EA556B">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rPr>
                <w:rStyle w:val="SpecialBold"/>
              </w:rPr>
              <w:t>3.9</w:t>
            </w:r>
          </w:p>
        </w:tc>
        <w:tc>
          <w:tcPr>
            <w:tcW w:w="5523"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t>Delivery of voice messages is adjusted to suit receiver</w:t>
            </w:r>
          </w:p>
        </w:tc>
      </w:tr>
      <w:tr w:rsidTr="00EA556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EA556B">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rPr>
                <w:rStyle w:val="SpecialBold"/>
              </w:rPr>
              <w:t>3.10</w:t>
            </w:r>
          </w:p>
        </w:tc>
        <w:tc>
          <w:tcPr>
            <w:tcW w:w="5523"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t>Communication protocols are followed</w:t>
            </w:r>
          </w:p>
        </w:tc>
      </w:tr>
      <w:tr w:rsidTr="00EA556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EA556B">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rPr>
                <w:rStyle w:val="SpecialBold"/>
              </w:rPr>
              <w:t>3.11</w:t>
            </w:r>
          </w:p>
        </w:tc>
        <w:tc>
          <w:tcPr>
            <w:tcW w:w="5523"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t>Most effective communications method is used</w:t>
            </w:r>
          </w:p>
        </w:tc>
      </w:tr>
      <w:tr w:rsidTr="00EA556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EA556B">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rPr>
                <w:rStyle w:val="SpecialBold"/>
              </w:rPr>
              <w:t>3.12</w:t>
            </w:r>
          </w:p>
        </w:tc>
        <w:tc>
          <w:tcPr>
            <w:tcW w:w="5523"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t>Handover or takeover is performed to achieve continuity of teamwork and service in accordance with workplace procedures, rail movement plan, system of safeworking and codes of practice</w:t>
            </w:r>
          </w:p>
        </w:tc>
      </w:tr>
      <w:tr w:rsidTr="00EA556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EA556B">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EA556B">
            <w:pPr>
              <w:pStyle w:val="BodyText"/>
              <w:rPr>
                <w:lang w:val="en-NZ"/>
              </w:rPr>
            </w:pPr>
            <w:r w:rsidRPr="00EA556B">
              <w:rPr>
                <w:rStyle w:val="SpecialBold"/>
              </w:rPr>
              <w:t>3.13</w:t>
            </w:r>
          </w:p>
        </w:tc>
        <w:tc>
          <w:tcPr>
            <w:tcW w:w="5523" w:type="dxa"/>
            <w:tcBorders>
              <w:top w:val="nil"/>
              <w:left w:val="nil"/>
              <w:bottom w:val="nil"/>
              <w:right w:val="nil"/>
            </w:tcBorders>
            <w:tcMar>
              <w:top w:w="0" w:type="dxa"/>
              <w:left w:w="62" w:type="dxa"/>
              <w:bottom w:w="0" w:type="dxa"/>
              <w:right w:w="62" w:type="dxa"/>
            </w:tcMar>
          </w:tcPr>
          <w:p w:rsidR="00000000" w:rsidRPr="00EA556B" w:rsidP="00EA556B">
            <w:pPr>
              <w:pStyle w:val="BodyText"/>
            </w:pPr>
            <w:r w:rsidRPr="00EA556B">
              <w:t>Rail operations information is issued and recorded in accordanc</w:t>
            </w:r>
            <w:r w:rsidRPr="00EA556B">
              <w:t>e with the workplace procedures</w:t>
            </w:r>
          </w:p>
        </w:tc>
      </w:tr>
    </w:tbl>
    <w:p w:rsidR="00217F89" w:rsidP="00EA556B">
      <w:pPr>
        <w:pStyle w:val="NoPaddingFontSize1"/>
      </w:pPr>
    </w:p>
    <w:p w:rsidR="00217F89" w:rsidP="00EA556B">
      <w:pPr>
        <w:pStyle w:val="NoPaddingFontSize1"/>
      </w:pPr>
    </w:p>
    <w:p w:rsidR="00000000" w:rsidRPr="00EA556B" w:rsidP="00EA556B">
      <w:pPr>
        <w:pStyle w:val="Heading1"/>
      </w:pPr>
      <w:bookmarkStart w:id="7" w:name="O_1232854"/>
      <w:bookmarkEnd w:id="7"/>
      <w:r w:rsidRPr="00EA556B">
        <w:t>Foundation Skills</w:t>
      </w:r>
    </w:p>
    <w:tbl>
      <w:tblPr>
        <w:tblW w:w="9497" w:type="dxa"/>
        <w:tblLayout w:type="fixed"/>
        <w:tblCellMar>
          <w:left w:w="62" w:type="dxa"/>
          <w:right w:w="62" w:type="dxa"/>
        </w:tblCellMar>
        <w:tblLook w:val="0000"/>
      </w:tblPr>
      <w:tblGrid>
        <w:gridCol w:w="9497"/>
      </w:tblGrid>
      <w:tr w:rsidTr="00EA55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56B" w:rsidP="00EA556B">
            <w:pPr>
              <w:pStyle w:val="BodyText"/>
            </w:pPr>
            <w:r w:rsidRPr="00EA556B">
              <w:t>Foundation skills essential to performance are explicit in the performance criteria of this unit of competency.</w:t>
            </w:r>
          </w:p>
        </w:tc>
      </w:tr>
    </w:tbl>
    <w:p w:rsidR="00217F89" w:rsidP="00EA556B">
      <w:pPr>
        <w:pStyle w:val="NoPaddingFontSize1"/>
      </w:pPr>
    </w:p>
    <w:p w:rsidR="00217F89" w:rsidP="00EA556B">
      <w:pPr>
        <w:pStyle w:val="NoPaddingFontSize1"/>
      </w:pPr>
    </w:p>
    <w:p w:rsidR="00000000" w:rsidRPr="00EA556B" w:rsidP="00EA556B">
      <w:pPr>
        <w:pStyle w:val="Heading1"/>
      </w:pPr>
      <w:bookmarkStart w:id="8" w:name="O_1232855"/>
      <w:bookmarkEnd w:id="8"/>
      <w:r w:rsidRPr="00EA556B">
        <w:t>Range of Conditions</w:t>
      </w:r>
    </w:p>
    <w:tbl>
      <w:tblPr>
        <w:tblW w:w="9497" w:type="dxa"/>
        <w:tblLayout w:type="fixed"/>
        <w:tblCellMar>
          <w:left w:w="62" w:type="dxa"/>
          <w:right w:w="62" w:type="dxa"/>
        </w:tblCellMar>
        <w:tblLook w:val="0000"/>
      </w:tblPr>
      <w:tblGrid>
        <w:gridCol w:w="9497"/>
      </w:tblGrid>
      <w:tr w:rsidTr="00EA55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56B" w:rsidP="00EA556B">
            <w:pPr>
              <w:pStyle w:val="BodyText"/>
            </w:pPr>
            <w:r w:rsidRPr="00EA556B">
              <w:t>Range is restricted to essential operating conditions and any other variables essential to the work environment.</w:t>
            </w:r>
          </w:p>
        </w:tc>
      </w:tr>
    </w:tbl>
    <w:p w:rsidR="00217F89" w:rsidP="00EA556B">
      <w:pPr>
        <w:pStyle w:val="NoPaddingFontSize1"/>
      </w:pPr>
    </w:p>
    <w:p w:rsidR="00217F89" w:rsidP="00EA556B">
      <w:pPr>
        <w:pStyle w:val="NoPaddingFontSize1"/>
      </w:pPr>
    </w:p>
    <w:p w:rsidR="00000000" w:rsidRPr="00EA556B" w:rsidP="00EA556B">
      <w:pPr>
        <w:pStyle w:val="Heading1"/>
      </w:pPr>
      <w:bookmarkStart w:id="9" w:name="O_1232856"/>
      <w:bookmarkEnd w:id="9"/>
      <w:r w:rsidRPr="00EA556B">
        <w:t>Unit Mapping Information</w:t>
      </w:r>
    </w:p>
    <w:tbl>
      <w:tblPr>
        <w:tblW w:w="9497" w:type="dxa"/>
        <w:tblLayout w:type="fixed"/>
        <w:tblCellMar>
          <w:left w:w="62" w:type="dxa"/>
          <w:right w:w="62" w:type="dxa"/>
        </w:tblCellMar>
        <w:tblLook w:val="0000"/>
      </w:tblPr>
      <w:tblGrid>
        <w:gridCol w:w="9497"/>
      </w:tblGrid>
      <w:tr w:rsidTr="00EA55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56B" w:rsidP="00EA556B">
            <w:pPr>
              <w:pStyle w:val="BodyText"/>
            </w:pPr>
            <w:r w:rsidRPr="00EA556B">
              <w:t>This is a new unit. No equivalent unit.</w:t>
            </w:r>
          </w:p>
        </w:tc>
      </w:tr>
    </w:tbl>
    <w:p w:rsidR="00217F89" w:rsidP="00EA556B">
      <w:pPr>
        <w:pStyle w:val="NoPaddingFontSize1"/>
      </w:pPr>
    </w:p>
    <w:p w:rsidR="00217F89" w:rsidP="00EA556B">
      <w:pPr>
        <w:pStyle w:val="NoPaddingFontSize1"/>
      </w:pPr>
    </w:p>
    <w:p w:rsidR="00000000" w:rsidRPr="00EA556B" w:rsidP="00EA556B">
      <w:pPr>
        <w:pStyle w:val="Heading1"/>
      </w:pPr>
      <w:bookmarkStart w:id="10" w:name="O_1232863"/>
      <w:bookmarkEnd w:id="10"/>
      <w:r w:rsidRPr="00EA556B">
        <w:t>Links</w:t>
      </w:r>
    </w:p>
    <w:p w:rsidR="00000000" w:rsidRPr="00EA556B" w:rsidP="00217F89">
      <w:pPr>
        <w:pStyle w:val="BodyText"/>
      </w:pPr>
      <w:r w:rsidRPr="00EA556B">
        <w:t>Companion Volume Implementat</w:t>
      </w:r>
      <w:r w:rsidRPr="00EA556B">
        <w:t xml:space="preserve">ion Guides are found in VETNet - </w:t>
      </w:r>
      <w:r>
        <w:fldChar w:fldCharType="begin"/>
      </w:r>
      <w:r>
        <w:instrText xml:space="preserve"> HYPERLINK "https://vetnet.gov.au/Pages/TrainingDocs.aspx?q=df441c6e-213d-43e3-874c-0b3f7036d851" </w:instrText>
      </w:r>
      <w:r>
        <w:fldChar w:fldCharType="separate"/>
      </w:r>
      <w:r w:rsidRPr="00A22A5D">
        <w:rPr>
          <w:rStyle w:val="Hyperlink"/>
        </w:rPr>
        <w:t>https://vetnet.gov.au/Pages/TrainingDocs.aspx?q=df441c6e-213d-43e3-874c-0b3f7036d851</w:t>
      </w:r>
      <w:r>
        <w:fldChar w:fldCharType="end"/>
      </w:r>
    </w:p>
    <w:p w:rsidR="00000000" w:rsidRPr="00EA556B" w:rsidP="00EA556B"/>
    <w:sectPr w:rsidSect="00EA55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5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56B" w:rsidRPr="00217F89" w:rsidP="00217F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5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F89" w:rsidP="00EA55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7F89" w:rsidP="00EA556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217F89" w:rsidP="00EA55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5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F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556B" w:rsidRPr="00217F89" w:rsidP="00217F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5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F89" w:rsidRPr="002D2AF8" w:rsidP="00EA556B">
    <w:pPr>
      <w:pStyle w:val="Header"/>
      <w:framePr w:wrap="around"/>
    </w:pPr>
    <w:r>
      <w:fldChar w:fldCharType="begin"/>
    </w:r>
    <w:r>
      <w:instrText xml:space="preserve"> TITLE   \* MERGEFORMAT </w:instrText>
    </w:r>
    <w:r>
      <w:fldChar w:fldCharType="separate"/>
    </w:r>
    <w:r>
      <w:t>TLIC0030 Pilot rail traffic with due consideration of route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217F89" w:rsidP="00EA55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5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556B"/>
    <w:pPr>
      <w:spacing w:before="360" w:after="60"/>
      <w:outlineLvl w:val="0"/>
    </w:pPr>
    <w:rPr>
      <w:sz w:val="32"/>
    </w:rPr>
  </w:style>
  <w:style w:type="paragraph" w:styleId="Heading2">
    <w:name w:val="heading 2"/>
    <w:basedOn w:val="HeadingBase"/>
    <w:next w:val="BodyText"/>
    <w:link w:val="Heading2Char"/>
    <w:qFormat/>
    <w:rsid w:val="00EA556B"/>
    <w:pPr>
      <w:keepLines/>
      <w:spacing w:before="240" w:after="120"/>
      <w:outlineLvl w:val="1"/>
    </w:pPr>
    <w:rPr>
      <w:sz w:val="28"/>
      <w:szCs w:val="40"/>
    </w:rPr>
  </w:style>
  <w:style w:type="paragraph" w:styleId="Heading3">
    <w:name w:val="heading 3"/>
    <w:basedOn w:val="HeadingBase"/>
    <w:next w:val="BodyText"/>
    <w:link w:val="Heading3Char"/>
    <w:qFormat/>
    <w:rsid w:val="00EA556B"/>
    <w:pPr>
      <w:spacing w:before="180" w:after="120"/>
      <w:outlineLvl w:val="2"/>
    </w:pPr>
    <w:rPr>
      <w:spacing w:val="-10"/>
      <w:kern w:val="32"/>
    </w:rPr>
  </w:style>
  <w:style w:type="paragraph" w:styleId="Heading4">
    <w:name w:val="heading 4"/>
    <w:basedOn w:val="HeadingBase"/>
    <w:next w:val="BodyText"/>
    <w:link w:val="Heading4Char"/>
    <w:qFormat/>
    <w:rsid w:val="00EA556B"/>
    <w:pPr>
      <w:spacing w:before="160" w:after="120"/>
      <w:outlineLvl w:val="3"/>
    </w:pPr>
    <w:rPr>
      <w:sz w:val="22"/>
    </w:rPr>
  </w:style>
  <w:style w:type="paragraph" w:styleId="Heading5">
    <w:name w:val="heading 5"/>
    <w:basedOn w:val="HeadingBase"/>
    <w:next w:val="Normal"/>
    <w:link w:val="Heading5Char"/>
    <w:qFormat/>
    <w:rsid w:val="00EA556B"/>
    <w:pPr>
      <w:spacing w:before="80"/>
      <w:outlineLvl w:val="4"/>
    </w:pPr>
    <w:rPr>
      <w:color w:val="918585"/>
      <w:sz w:val="20"/>
    </w:rPr>
  </w:style>
  <w:style w:type="paragraph" w:styleId="Heading6">
    <w:name w:val="heading 6"/>
    <w:basedOn w:val="HeadingBase"/>
    <w:next w:val="Normal"/>
    <w:link w:val="Heading6Char"/>
    <w:qFormat/>
    <w:rsid w:val="00EA556B"/>
    <w:pPr>
      <w:spacing w:before="60"/>
      <w:outlineLvl w:val="5"/>
    </w:pPr>
    <w:rPr>
      <w:color w:val="918585"/>
      <w:sz w:val="20"/>
    </w:rPr>
  </w:style>
  <w:style w:type="paragraph" w:styleId="Heading7">
    <w:name w:val="heading 7"/>
    <w:basedOn w:val="Normal"/>
    <w:next w:val="Normal"/>
    <w:link w:val="Heading7Char"/>
    <w:qFormat/>
    <w:rsid w:val="00EA556B"/>
    <w:pPr>
      <w:ind w:left="720"/>
      <w:outlineLvl w:val="6"/>
    </w:pPr>
    <w:rPr>
      <w:i/>
    </w:rPr>
  </w:style>
  <w:style w:type="paragraph" w:styleId="Heading8">
    <w:name w:val="heading 8"/>
    <w:basedOn w:val="Normal"/>
    <w:next w:val="Normal"/>
    <w:link w:val="Heading8Char"/>
    <w:qFormat/>
    <w:rsid w:val="00EA556B"/>
    <w:pPr>
      <w:ind w:left="720"/>
      <w:outlineLvl w:val="7"/>
    </w:pPr>
    <w:rPr>
      <w:i/>
    </w:rPr>
  </w:style>
  <w:style w:type="paragraph" w:styleId="Heading9">
    <w:name w:val="heading 9"/>
    <w:basedOn w:val="Normal"/>
    <w:next w:val="Normal"/>
    <w:link w:val="Heading9Char"/>
    <w:qFormat/>
    <w:rsid w:val="00EA556B"/>
    <w:pPr>
      <w:ind w:left="720"/>
      <w:outlineLvl w:val="8"/>
    </w:pPr>
    <w:rPr>
      <w:i/>
    </w:rPr>
  </w:style>
  <w:style w:type="character" w:default="1" w:styleId="DefaultParagraphFont">
    <w:name w:val="Default Paragraph Font"/>
    <w:uiPriority w:val="1"/>
    <w:unhideWhenUsed/>
    <w:rsid w:val="00EA55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556B"/>
  </w:style>
  <w:style w:type="character" w:customStyle="1" w:styleId="Heading1Char">
    <w:name w:val="Heading 1 Char"/>
    <w:basedOn w:val="DefaultParagraphFont"/>
    <w:link w:val="Heading1"/>
    <w:rsid w:val="00EA556B"/>
    <w:rPr>
      <w:rFonts w:ascii="Times New Roman" w:eastAsia="Times New Roman" w:hAnsi="Times New Roman" w:cs="Times New Roman"/>
      <w:b/>
      <w:sz w:val="32"/>
      <w:szCs w:val="20"/>
      <w:lang w:eastAsia="en-US"/>
    </w:rPr>
  </w:style>
  <w:style w:type="paragraph" w:styleId="BodyText">
    <w:name w:val="Body Text"/>
    <w:basedOn w:val="Normal"/>
    <w:link w:val="BodyTextChar"/>
    <w:rsid w:val="00EA55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556B"/>
    <w:rPr>
      <w:rFonts w:ascii="Times New Roman" w:eastAsia="Times New Roman" w:hAnsi="Times New Roman" w:cs="Times New Roman"/>
      <w:sz w:val="24"/>
      <w:lang w:eastAsia="en-US"/>
    </w:rPr>
  </w:style>
  <w:style w:type="character" w:customStyle="1" w:styleId="SpecialBold">
    <w:name w:val="Special Bold"/>
    <w:basedOn w:val="DefaultParagraphFont"/>
    <w:rsid w:val="00EA556B"/>
    <w:rPr>
      <w:b/>
      <w:spacing w:val="0"/>
    </w:rPr>
  </w:style>
  <w:style w:type="paragraph" w:customStyle="1" w:styleId="SuperHeading">
    <w:name w:val="SuperHeading"/>
    <w:basedOn w:val="Normal"/>
    <w:rsid w:val="00EA556B"/>
    <w:pPr>
      <w:spacing w:before="240" w:after="120"/>
      <w:outlineLvl w:val="0"/>
    </w:pPr>
    <w:rPr>
      <w:rFonts w:ascii="Times New Roman" w:hAnsi="Times New Roman"/>
      <w:b/>
      <w:sz w:val="32"/>
    </w:rPr>
  </w:style>
  <w:style w:type="paragraph" w:customStyle="1" w:styleId="AllowPageBreak">
    <w:name w:val="AllowPageBreak"/>
    <w:rsid w:val="00EA556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A55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55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55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55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55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55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55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556B"/>
    <w:rPr>
      <w:rFonts w:ascii="Courier New" w:eastAsia="Times New Roman" w:hAnsi="Courier New" w:cs="Times New Roman"/>
      <w:i/>
      <w:szCs w:val="20"/>
      <w:lang w:eastAsia="en-US"/>
    </w:rPr>
  </w:style>
  <w:style w:type="paragraph" w:customStyle="1" w:styleId="HeadingBase">
    <w:name w:val="Heading Base"/>
    <w:rsid w:val="00EA55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556B"/>
    <w:pPr>
      <w:tabs>
        <w:tab w:val="right" w:leader="dot" w:pos="9072"/>
      </w:tabs>
      <w:ind w:left="567"/>
    </w:pPr>
    <w:rPr>
      <w:szCs w:val="22"/>
    </w:rPr>
  </w:style>
  <w:style w:type="paragraph" w:customStyle="1" w:styleId="TOCBase">
    <w:name w:val="TOC Base"/>
    <w:rsid w:val="00EA55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556B"/>
    <w:pPr>
      <w:tabs>
        <w:tab w:val="right" w:leader="dot" w:pos="9072"/>
      </w:tabs>
      <w:spacing w:before="40" w:after="40"/>
      <w:ind w:left="284"/>
    </w:pPr>
    <w:rPr>
      <w:rFonts w:ascii="Times New Roman" w:hAnsi="Times New Roman"/>
    </w:rPr>
  </w:style>
  <w:style w:type="paragraph" w:styleId="TOC1">
    <w:name w:val="toc 1"/>
    <w:basedOn w:val="TOCBase"/>
    <w:next w:val="Normal"/>
    <w:rsid w:val="00EA55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55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556B"/>
    <w:rPr>
      <w:rFonts w:ascii="Times New Roman" w:eastAsia="Times New Roman" w:hAnsi="Times New Roman" w:cs="Times New Roman"/>
      <w:sz w:val="16"/>
      <w:lang w:eastAsia="en-US"/>
    </w:rPr>
  </w:style>
  <w:style w:type="paragraph" w:styleId="Title">
    <w:name w:val="Title"/>
    <w:basedOn w:val="HeadingBase"/>
    <w:link w:val="TitleChar"/>
    <w:qFormat/>
    <w:rsid w:val="00EA556B"/>
    <w:pPr>
      <w:spacing w:before="5040"/>
      <w:jc w:val="center"/>
    </w:pPr>
    <w:rPr>
      <w:sz w:val="48"/>
      <w:szCs w:val="72"/>
      <w:lang w:val="en-US"/>
    </w:rPr>
  </w:style>
  <w:style w:type="character" w:customStyle="1" w:styleId="TitleChar">
    <w:name w:val="Title Char"/>
    <w:basedOn w:val="DefaultParagraphFont"/>
    <w:link w:val="Title"/>
    <w:rsid w:val="00EA55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556B"/>
    <w:pPr>
      <w:tabs>
        <w:tab w:val="left" w:pos="3600"/>
        <w:tab w:val="left" w:pos="3958"/>
      </w:tabs>
    </w:pPr>
  </w:style>
  <w:style w:type="paragraph" w:styleId="List">
    <w:name w:val="List"/>
    <w:basedOn w:val="BodyText"/>
    <w:next w:val="BodyText"/>
    <w:rsid w:val="00EA556B"/>
    <w:pPr>
      <w:tabs>
        <w:tab w:val="left" w:pos="340"/>
      </w:tabs>
      <w:spacing w:before="60" w:after="60"/>
      <w:ind w:left="340" w:hanging="340"/>
    </w:pPr>
  </w:style>
  <w:style w:type="paragraph" w:styleId="ListBullet">
    <w:name w:val="List Bullet"/>
    <w:basedOn w:val="List"/>
    <w:rsid w:val="00EA556B"/>
    <w:pPr>
      <w:numPr>
        <w:numId w:val="10"/>
      </w:numPr>
      <w:tabs>
        <w:tab w:val="clear" w:pos="340"/>
      </w:tabs>
      <w:spacing w:before="40" w:after="40"/>
    </w:pPr>
  </w:style>
  <w:style w:type="paragraph" w:customStyle="1" w:styleId="Note">
    <w:name w:val="Note"/>
    <w:basedOn w:val="BodyText"/>
    <w:rsid w:val="00EA55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556B"/>
    <w:pPr>
      <w:framePr w:wrap="auto" w:hAnchor="text" w:y="6049"/>
    </w:pPr>
    <w:rPr>
      <w:color w:val="000000"/>
      <w:sz w:val="40"/>
    </w:rPr>
  </w:style>
  <w:style w:type="paragraph" w:customStyle="1" w:styleId="TOCTitle">
    <w:name w:val="TOCTitle"/>
    <w:basedOn w:val="Heading1"/>
    <w:rsid w:val="00EA556B"/>
    <w:pPr>
      <w:spacing w:after="240"/>
      <w:jc w:val="center"/>
      <w:outlineLvl w:val="9"/>
    </w:pPr>
    <w:rPr>
      <w:caps/>
    </w:rPr>
  </w:style>
  <w:style w:type="paragraph" w:customStyle="1" w:styleId="Version">
    <w:name w:val="Version"/>
    <w:rsid w:val="00EA55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556B"/>
    <w:pPr>
      <w:numPr>
        <w:numId w:val="11"/>
      </w:numPr>
      <w:tabs>
        <w:tab w:val="clear" w:pos="680"/>
      </w:tabs>
    </w:pPr>
  </w:style>
  <w:style w:type="paragraph" w:styleId="Index1">
    <w:name w:val="index 1"/>
    <w:basedOn w:val="Normal"/>
    <w:next w:val="Normal"/>
    <w:semiHidden/>
    <w:rsid w:val="00EA556B"/>
    <w:pPr>
      <w:keepNext w:val="0"/>
      <w:tabs>
        <w:tab w:val="right" w:pos="4176"/>
      </w:tabs>
      <w:ind w:left="198" w:hanging="198"/>
    </w:pPr>
    <w:rPr>
      <w:rFonts w:ascii="Garamond" w:hAnsi="Garamond"/>
    </w:rPr>
  </w:style>
  <w:style w:type="paragraph" w:styleId="IndexHeading">
    <w:name w:val="index heading"/>
    <w:basedOn w:val="Normal"/>
    <w:next w:val="Index1"/>
    <w:semiHidden/>
    <w:rsid w:val="00EA556B"/>
    <w:pPr>
      <w:spacing w:before="120" w:after="120"/>
    </w:pPr>
    <w:rPr>
      <w:rFonts w:ascii="Arial" w:hAnsi="Arial"/>
      <w:b/>
      <w:color w:val="918585"/>
      <w:sz w:val="24"/>
    </w:rPr>
  </w:style>
  <w:style w:type="paragraph" w:styleId="Header">
    <w:name w:val="header"/>
    <w:basedOn w:val="Normal"/>
    <w:link w:val="HeaderChar"/>
    <w:rsid w:val="00EA55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556B"/>
    <w:rPr>
      <w:rFonts w:ascii="Times New Roman" w:eastAsia="Times New Roman" w:hAnsi="Times New Roman" w:cs="Times New Roman"/>
      <w:sz w:val="16"/>
      <w:szCs w:val="20"/>
      <w:lang w:val="en-GB" w:eastAsia="en-US"/>
    </w:rPr>
  </w:style>
  <w:style w:type="paragraph" w:customStyle="1" w:styleId="Chapter">
    <w:name w:val="Chapter"/>
    <w:basedOn w:val="Normal"/>
    <w:rsid w:val="00EA556B"/>
    <w:pPr>
      <w:spacing w:before="240"/>
    </w:pPr>
    <w:rPr>
      <w:rFonts w:ascii="Times New Roman" w:hAnsi="Times New Roman"/>
      <w:smallCaps/>
      <w:spacing w:val="80"/>
      <w:sz w:val="28"/>
    </w:rPr>
  </w:style>
  <w:style w:type="paragraph" w:customStyle="1" w:styleId="InChapter">
    <w:name w:val="InChapter"/>
    <w:basedOn w:val="Heading3"/>
    <w:rsid w:val="00EA556B"/>
    <w:pPr>
      <w:spacing w:after="240"/>
      <w:outlineLvl w:val="9"/>
    </w:pPr>
    <w:rPr>
      <w:noProof/>
    </w:rPr>
  </w:style>
  <w:style w:type="paragraph" w:styleId="Index2">
    <w:name w:val="index 2"/>
    <w:basedOn w:val="Normal"/>
    <w:next w:val="Normal"/>
    <w:semiHidden/>
    <w:rsid w:val="00EA556B"/>
    <w:pPr>
      <w:tabs>
        <w:tab w:val="right" w:pos="4176"/>
      </w:tabs>
      <w:ind w:left="568" w:hanging="284"/>
    </w:pPr>
    <w:rPr>
      <w:rFonts w:ascii="Garamond" w:hAnsi="Garamond"/>
    </w:rPr>
  </w:style>
  <w:style w:type="paragraph" w:customStyle="1" w:styleId="Byline">
    <w:name w:val="Byline"/>
    <w:rsid w:val="00EA55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556B"/>
    <w:pPr>
      <w:tabs>
        <w:tab w:val="clear" w:pos="3600"/>
        <w:tab w:val="clear" w:pos="3958"/>
      </w:tabs>
      <w:jc w:val="right"/>
    </w:pPr>
  </w:style>
  <w:style w:type="character" w:styleId="Emphasis">
    <w:name w:val="Emphasis"/>
    <w:basedOn w:val="DefaultParagraphFont"/>
    <w:qFormat/>
    <w:rsid w:val="00EA556B"/>
    <w:rPr>
      <w:i/>
    </w:rPr>
  </w:style>
  <w:style w:type="paragraph" w:styleId="Caption">
    <w:name w:val="caption"/>
    <w:basedOn w:val="BodyText"/>
    <w:next w:val="Normal"/>
    <w:qFormat/>
    <w:rsid w:val="00EA556B"/>
    <w:pPr>
      <w:framePr w:w="2268" w:hSpace="181" w:vSpace="181" w:wrap="around" w:vAnchor="text" w:hAnchor="page" w:x="1135" w:y="285" w:anchorLock="1"/>
    </w:pPr>
    <w:rPr>
      <w:i/>
    </w:rPr>
  </w:style>
  <w:style w:type="paragraph" w:customStyle="1" w:styleId="MiniTOCTitle">
    <w:name w:val="MiniTOCTitle"/>
    <w:basedOn w:val="Heading4"/>
    <w:rsid w:val="00EA556B"/>
    <w:pPr>
      <w:spacing w:before="240"/>
      <w:outlineLvl w:val="9"/>
    </w:pPr>
    <w:rPr>
      <w:noProof/>
      <w:sz w:val="24"/>
    </w:rPr>
  </w:style>
  <w:style w:type="paragraph" w:customStyle="1" w:styleId="MiniTOCItem">
    <w:name w:val="MiniTOCItem"/>
    <w:basedOn w:val="ListBullet"/>
    <w:rsid w:val="00EA556B"/>
    <w:pPr>
      <w:numPr>
        <w:numId w:val="0"/>
      </w:numPr>
      <w:tabs>
        <w:tab w:val="right" w:leader="dot" w:pos="6521"/>
      </w:tabs>
      <w:spacing w:before="0" w:after="0"/>
    </w:pPr>
  </w:style>
  <w:style w:type="paragraph" w:customStyle="1" w:styleId="TOFTitle">
    <w:name w:val="TOFTitle"/>
    <w:basedOn w:val="TOCTitle"/>
    <w:rsid w:val="00EA556B"/>
  </w:style>
  <w:style w:type="paragraph" w:styleId="TableofFigures">
    <w:name w:val="table of figures"/>
    <w:basedOn w:val="Normal"/>
    <w:next w:val="Normal"/>
    <w:semiHidden/>
    <w:rsid w:val="00EA556B"/>
    <w:pPr>
      <w:tabs>
        <w:tab w:val="right" w:leader="dot" w:pos="9072"/>
      </w:tabs>
      <w:ind w:left="970" w:hanging="403"/>
    </w:pPr>
    <w:rPr>
      <w:rFonts w:ascii="Times New Roman" w:hAnsi="Times New Roman"/>
      <w:b/>
    </w:rPr>
  </w:style>
  <w:style w:type="paragraph" w:styleId="ListNumber">
    <w:name w:val="List Number"/>
    <w:basedOn w:val="List"/>
    <w:rsid w:val="00EA556B"/>
    <w:pPr>
      <w:numPr>
        <w:numId w:val="13"/>
      </w:numPr>
      <w:tabs>
        <w:tab w:val="clear" w:pos="340"/>
      </w:tabs>
    </w:pPr>
  </w:style>
  <w:style w:type="character" w:customStyle="1" w:styleId="WingdingSymbols">
    <w:name w:val="Wingding Symbols"/>
    <w:rsid w:val="00EA556B"/>
    <w:rPr>
      <w:rFonts w:ascii="Wingdings" w:hAnsi="Wingdings"/>
    </w:rPr>
  </w:style>
  <w:style w:type="paragraph" w:customStyle="1" w:styleId="TableHeading">
    <w:name w:val="Table Heading"/>
    <w:basedOn w:val="HeadingBase"/>
    <w:rsid w:val="00EA556B"/>
    <w:pPr>
      <w:keepLines/>
      <w:pBdr>
        <w:bottom w:val="single" w:sz="6" w:space="1" w:color="918585"/>
      </w:pBdr>
      <w:spacing w:before="240"/>
    </w:pPr>
  </w:style>
  <w:style w:type="character" w:customStyle="1" w:styleId="HotSpot">
    <w:name w:val="HotSpot"/>
    <w:rsid w:val="00EA556B"/>
    <w:rPr>
      <w:color w:val="0033CC"/>
      <w:u w:val="none"/>
    </w:rPr>
  </w:style>
  <w:style w:type="paragraph" w:customStyle="1" w:styleId="BodyTextRight">
    <w:name w:val="Body Text Right"/>
    <w:basedOn w:val="BodyText"/>
    <w:rsid w:val="00EA556B"/>
    <w:pPr>
      <w:spacing w:before="0" w:after="0"/>
      <w:jc w:val="right"/>
    </w:pPr>
  </w:style>
  <w:style w:type="paragraph" w:styleId="Index3">
    <w:name w:val="index 3"/>
    <w:basedOn w:val="ListNumber2"/>
    <w:next w:val="Normal"/>
    <w:semiHidden/>
    <w:rsid w:val="00EA556B"/>
    <w:pPr>
      <w:numPr>
        <w:numId w:val="0"/>
      </w:numPr>
      <w:tabs>
        <w:tab w:val="right" w:leader="dot" w:pos="4176"/>
      </w:tabs>
    </w:pPr>
  </w:style>
  <w:style w:type="paragraph" w:styleId="ListNumber2">
    <w:name w:val="List Number 2"/>
    <w:basedOn w:val="List2"/>
    <w:rsid w:val="00EA556B"/>
    <w:pPr>
      <w:numPr>
        <w:numId w:val="8"/>
      </w:numPr>
      <w:tabs>
        <w:tab w:val="clear" w:pos="1060"/>
      </w:tabs>
    </w:pPr>
  </w:style>
  <w:style w:type="paragraph" w:customStyle="1" w:styleId="MarginNote">
    <w:name w:val="Margin Note"/>
    <w:basedOn w:val="BodyText"/>
    <w:rsid w:val="00EA55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55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55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556B"/>
    <w:rPr>
      <w:sz w:val="32"/>
    </w:rPr>
  </w:style>
  <w:style w:type="paragraph" w:customStyle="1" w:styleId="HeadingProcedure">
    <w:name w:val="Heading Procedure"/>
    <w:basedOn w:val="HeadingBase"/>
    <w:next w:val="Normal"/>
    <w:rsid w:val="00EA556B"/>
    <w:pPr>
      <w:tabs>
        <w:tab w:val="left" w:pos="0"/>
      </w:tabs>
      <w:spacing w:before="120" w:after="60"/>
    </w:pPr>
    <w:rPr>
      <w:i/>
      <w:color w:val="918585"/>
      <w:sz w:val="22"/>
    </w:rPr>
  </w:style>
  <w:style w:type="paragraph" w:customStyle="1" w:styleId="TableBodyText">
    <w:name w:val="Table Body Text"/>
    <w:basedOn w:val="BodyText"/>
    <w:rsid w:val="00EA556B"/>
    <w:pPr>
      <w:spacing w:before="60" w:after="60"/>
    </w:pPr>
  </w:style>
  <w:style w:type="paragraph" w:styleId="ListContinue">
    <w:name w:val="List Continue"/>
    <w:basedOn w:val="List"/>
    <w:rsid w:val="00EA556B"/>
    <w:pPr>
      <w:ind w:firstLine="0"/>
    </w:pPr>
  </w:style>
  <w:style w:type="paragraph" w:customStyle="1" w:styleId="ListNote">
    <w:name w:val="List Note"/>
    <w:basedOn w:val="List"/>
    <w:rsid w:val="00EA556B"/>
    <w:pPr>
      <w:pBdr>
        <w:top w:val="single" w:sz="6" w:space="2" w:color="918585"/>
        <w:bottom w:val="single" w:sz="6" w:space="2" w:color="918585"/>
      </w:pBdr>
      <w:tabs>
        <w:tab w:val="left" w:pos="1021"/>
      </w:tabs>
      <w:ind w:firstLine="0"/>
    </w:pPr>
  </w:style>
  <w:style w:type="paragraph" w:customStyle="1" w:styleId="Warning">
    <w:name w:val="Warning"/>
    <w:basedOn w:val="BodyText"/>
    <w:rsid w:val="00EA556B"/>
    <w:pPr>
      <w:shd w:val="clear" w:color="auto" w:fill="D9D9D9"/>
      <w:tabs>
        <w:tab w:val="left" w:pos="992"/>
      </w:tabs>
      <w:ind w:left="119" w:right="119"/>
    </w:pPr>
    <w:rPr>
      <w:sz w:val="20"/>
    </w:rPr>
  </w:style>
  <w:style w:type="paragraph" w:customStyle="1" w:styleId="MarginIcons">
    <w:name w:val="Margin Icons"/>
    <w:basedOn w:val="BodyText"/>
    <w:rsid w:val="00EA55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556B"/>
    <w:rPr>
      <w:rFonts w:ascii="Courier New" w:hAnsi="Courier New"/>
    </w:rPr>
  </w:style>
  <w:style w:type="paragraph" w:customStyle="1" w:styleId="NoteBullet">
    <w:name w:val="Note Bullet"/>
    <w:basedOn w:val="Note"/>
    <w:rsid w:val="00EA556B"/>
    <w:pPr>
      <w:tabs>
        <w:tab w:val="clear" w:pos="680"/>
      </w:tabs>
      <w:spacing w:before="60" w:after="60"/>
    </w:pPr>
  </w:style>
  <w:style w:type="paragraph" w:customStyle="1" w:styleId="SubHeading2">
    <w:name w:val="SubHeading2"/>
    <w:basedOn w:val="HeadingBase"/>
    <w:rsid w:val="00EA556B"/>
    <w:pPr>
      <w:spacing w:before="240" w:after="60"/>
    </w:pPr>
    <w:rPr>
      <w:sz w:val="20"/>
    </w:rPr>
  </w:style>
  <w:style w:type="paragraph" w:customStyle="1" w:styleId="SubHeading1">
    <w:name w:val="SubHeading1"/>
    <w:basedOn w:val="HeadingBase"/>
    <w:rsid w:val="00EA556B"/>
    <w:pPr>
      <w:spacing w:before="240" w:after="60"/>
    </w:pPr>
    <w:rPr>
      <w:color w:val="918585"/>
      <w:sz w:val="22"/>
    </w:rPr>
  </w:style>
  <w:style w:type="paragraph" w:customStyle="1" w:styleId="SideHeading">
    <w:name w:val="Side Heading"/>
    <w:basedOn w:val="HeadingBase"/>
    <w:rsid w:val="00EA55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556B"/>
    <w:pPr>
      <w:numPr>
        <w:numId w:val="9"/>
      </w:numPr>
    </w:pPr>
  </w:style>
  <w:style w:type="paragraph" w:styleId="PlainText">
    <w:name w:val="Plain Text"/>
    <w:basedOn w:val="Normal"/>
    <w:link w:val="PlainTextChar"/>
    <w:rsid w:val="00EA556B"/>
    <w:rPr>
      <w:sz w:val="20"/>
    </w:rPr>
  </w:style>
  <w:style w:type="character" w:customStyle="1" w:styleId="PlainTextChar">
    <w:name w:val="Plain Text Char"/>
    <w:basedOn w:val="DefaultParagraphFont"/>
    <w:link w:val="PlainText"/>
    <w:rsid w:val="00EA556B"/>
    <w:rPr>
      <w:rFonts w:ascii="Courier New" w:eastAsia="Times New Roman" w:hAnsi="Courier New" w:cs="Times New Roman"/>
      <w:sz w:val="20"/>
      <w:szCs w:val="20"/>
      <w:lang w:eastAsia="en-US"/>
    </w:rPr>
  </w:style>
  <w:style w:type="character" w:customStyle="1" w:styleId="MenuOption">
    <w:name w:val="Menu Option"/>
    <w:basedOn w:val="DefaultParagraphFont"/>
    <w:rsid w:val="00EA556B"/>
    <w:rPr>
      <w:b/>
      <w:smallCaps/>
    </w:rPr>
  </w:style>
  <w:style w:type="paragraph" w:customStyle="1" w:styleId="TableListNumber">
    <w:name w:val="Table List Number"/>
    <w:basedOn w:val="ListNumber"/>
    <w:rsid w:val="00EA556B"/>
    <w:pPr>
      <w:numPr>
        <w:numId w:val="0"/>
      </w:numPr>
    </w:pPr>
  </w:style>
  <w:style w:type="paragraph" w:styleId="TOC4">
    <w:name w:val="toc 4"/>
    <w:basedOn w:val="TOCBase"/>
    <w:next w:val="Normal"/>
    <w:semiHidden/>
    <w:rsid w:val="00EA556B"/>
    <w:pPr>
      <w:tabs>
        <w:tab w:val="right" w:leader="dot" w:pos="9071"/>
      </w:tabs>
      <w:ind w:left="1701"/>
    </w:pPr>
  </w:style>
  <w:style w:type="paragraph" w:customStyle="1" w:styleId="ListAlpha">
    <w:name w:val="List Alpha"/>
    <w:basedOn w:val="List"/>
    <w:rsid w:val="00EA556B"/>
    <w:pPr>
      <w:numPr>
        <w:numId w:val="7"/>
      </w:numPr>
    </w:pPr>
  </w:style>
  <w:style w:type="paragraph" w:customStyle="1" w:styleId="ListAlpha2">
    <w:name w:val="List Alpha 2"/>
    <w:basedOn w:val="List2"/>
    <w:rsid w:val="00EA556B"/>
    <w:pPr>
      <w:numPr>
        <w:numId w:val="6"/>
      </w:numPr>
    </w:pPr>
  </w:style>
  <w:style w:type="paragraph" w:styleId="List2">
    <w:name w:val="List 2"/>
    <w:basedOn w:val="BodyText"/>
    <w:rsid w:val="00EA556B"/>
    <w:pPr>
      <w:tabs>
        <w:tab w:val="left" w:pos="680"/>
      </w:tabs>
      <w:spacing w:before="60" w:after="60"/>
      <w:ind w:left="680" w:hanging="340"/>
    </w:pPr>
  </w:style>
  <w:style w:type="paragraph" w:styleId="List3">
    <w:name w:val="List 3"/>
    <w:basedOn w:val="BodyText"/>
    <w:rsid w:val="00EA556B"/>
    <w:pPr>
      <w:tabs>
        <w:tab w:val="left" w:pos="1021"/>
      </w:tabs>
      <w:spacing w:before="60" w:after="60"/>
      <w:ind w:left="1020" w:hanging="340"/>
    </w:pPr>
  </w:style>
  <w:style w:type="paragraph" w:styleId="List4">
    <w:name w:val="List 4"/>
    <w:basedOn w:val="BodyText"/>
    <w:rsid w:val="00EA556B"/>
    <w:pPr>
      <w:tabs>
        <w:tab w:val="left" w:pos="1361"/>
      </w:tabs>
      <w:spacing w:before="60" w:after="60"/>
      <w:ind w:left="1361" w:hanging="340"/>
    </w:pPr>
  </w:style>
  <w:style w:type="paragraph" w:styleId="List5">
    <w:name w:val="List 5"/>
    <w:basedOn w:val="BodyText"/>
    <w:rsid w:val="00EA556B"/>
    <w:pPr>
      <w:tabs>
        <w:tab w:val="left" w:pos="1701"/>
      </w:tabs>
      <w:spacing w:before="60" w:after="60"/>
      <w:ind w:left="1701" w:hanging="340"/>
    </w:pPr>
  </w:style>
  <w:style w:type="paragraph" w:styleId="ListBullet3">
    <w:name w:val="List Bullet 3"/>
    <w:basedOn w:val="List3"/>
    <w:rsid w:val="00EA556B"/>
    <w:pPr>
      <w:numPr>
        <w:numId w:val="12"/>
      </w:numPr>
      <w:tabs>
        <w:tab w:val="clear" w:pos="1021"/>
      </w:tabs>
      <w:ind w:left="1037" w:hanging="357"/>
    </w:pPr>
  </w:style>
  <w:style w:type="paragraph" w:styleId="ListBullet4">
    <w:name w:val="List Bullet 4"/>
    <w:basedOn w:val="List4"/>
    <w:rsid w:val="00EA556B"/>
    <w:pPr>
      <w:numPr>
        <w:numId w:val="1"/>
      </w:numPr>
      <w:tabs>
        <w:tab w:val="clear" w:pos="1361"/>
      </w:tabs>
    </w:pPr>
  </w:style>
  <w:style w:type="paragraph" w:styleId="ListBullet5">
    <w:name w:val="List Bullet 5"/>
    <w:basedOn w:val="List5"/>
    <w:rsid w:val="00EA556B"/>
    <w:pPr>
      <w:numPr>
        <w:numId w:val="2"/>
      </w:numPr>
    </w:pPr>
  </w:style>
  <w:style w:type="paragraph" w:styleId="ListContinue2">
    <w:name w:val="List Continue 2"/>
    <w:basedOn w:val="List2"/>
    <w:rsid w:val="00EA556B"/>
    <w:pPr>
      <w:ind w:firstLine="0"/>
    </w:pPr>
  </w:style>
  <w:style w:type="paragraph" w:styleId="ListContinue3">
    <w:name w:val="List Continue 3"/>
    <w:basedOn w:val="List3"/>
    <w:rsid w:val="00EA556B"/>
    <w:pPr>
      <w:ind w:left="1021" w:firstLine="0"/>
    </w:pPr>
  </w:style>
  <w:style w:type="paragraph" w:styleId="ListContinue4">
    <w:name w:val="List Continue 4"/>
    <w:basedOn w:val="List4"/>
    <w:rsid w:val="00EA556B"/>
    <w:pPr>
      <w:ind w:firstLine="0"/>
    </w:pPr>
  </w:style>
  <w:style w:type="paragraph" w:styleId="ListContinue5">
    <w:name w:val="List Continue 5"/>
    <w:basedOn w:val="List5"/>
    <w:rsid w:val="00EA556B"/>
    <w:pPr>
      <w:ind w:firstLine="0"/>
    </w:pPr>
  </w:style>
  <w:style w:type="paragraph" w:styleId="ListNumber3">
    <w:name w:val="List Number 3"/>
    <w:basedOn w:val="List3"/>
    <w:rsid w:val="00EA556B"/>
    <w:pPr>
      <w:numPr>
        <w:numId w:val="3"/>
      </w:numPr>
    </w:pPr>
  </w:style>
  <w:style w:type="paragraph" w:styleId="ListNumber4">
    <w:name w:val="List Number 4"/>
    <w:basedOn w:val="List4"/>
    <w:rsid w:val="00EA556B"/>
    <w:pPr>
      <w:numPr>
        <w:numId w:val="4"/>
      </w:numPr>
    </w:pPr>
  </w:style>
  <w:style w:type="paragraph" w:styleId="ListNumber5">
    <w:name w:val="List Number 5"/>
    <w:basedOn w:val="List5"/>
    <w:rsid w:val="00EA556B"/>
    <w:pPr>
      <w:numPr>
        <w:numId w:val="5"/>
      </w:numPr>
    </w:pPr>
  </w:style>
  <w:style w:type="paragraph" w:styleId="BlockText">
    <w:name w:val="Block Text"/>
    <w:basedOn w:val="Normal"/>
    <w:rsid w:val="00EA556B"/>
    <w:pPr>
      <w:spacing w:after="120"/>
      <w:ind w:left="1440" w:right="1440"/>
    </w:pPr>
  </w:style>
  <w:style w:type="character" w:customStyle="1" w:styleId="Subscript">
    <w:name w:val="Subscript"/>
    <w:basedOn w:val="DefaultParagraphFont"/>
    <w:rsid w:val="00EA556B"/>
    <w:rPr>
      <w:sz w:val="16"/>
      <w:vertAlign w:val="subscript"/>
    </w:rPr>
  </w:style>
  <w:style w:type="character" w:customStyle="1" w:styleId="Superscript">
    <w:name w:val="Superscript"/>
    <w:basedOn w:val="DefaultParagraphFont"/>
    <w:rsid w:val="00EA556B"/>
    <w:rPr>
      <w:sz w:val="16"/>
      <w:vertAlign w:val="superscript"/>
    </w:rPr>
  </w:style>
  <w:style w:type="character" w:customStyle="1" w:styleId="Symbols">
    <w:name w:val="Symbols"/>
    <w:basedOn w:val="DefaultParagraphFont"/>
    <w:rsid w:val="00EA556B"/>
    <w:rPr>
      <w:rFonts w:ascii="Symbol" w:hAnsi="Symbol"/>
    </w:rPr>
  </w:style>
  <w:style w:type="character" w:customStyle="1" w:styleId="MenuOptions">
    <w:name w:val="Menu Options"/>
    <w:basedOn w:val="DefaultParagraphFont"/>
    <w:rsid w:val="00EA556B"/>
    <w:rPr>
      <w:rFonts w:ascii="Arial Narrow" w:hAnsi="Arial Narrow"/>
      <w:smallCaps/>
    </w:rPr>
  </w:style>
  <w:style w:type="character" w:customStyle="1" w:styleId="Buttons">
    <w:name w:val="Buttons"/>
    <w:basedOn w:val="DefaultParagraphFont"/>
    <w:rsid w:val="00EA556B"/>
    <w:rPr>
      <w:b/>
    </w:rPr>
  </w:style>
  <w:style w:type="character" w:customStyle="1" w:styleId="Underlined">
    <w:name w:val="Underlined"/>
    <w:basedOn w:val="DefaultParagraphFont"/>
    <w:rsid w:val="00EA556B"/>
    <w:rPr>
      <w:u w:val="single"/>
    </w:rPr>
  </w:style>
  <w:style w:type="paragraph" w:customStyle="1" w:styleId="TableBodyTextRight">
    <w:name w:val="Table Body Text Right"/>
    <w:basedOn w:val="TableBodyText"/>
    <w:rsid w:val="00EA556B"/>
    <w:pPr>
      <w:widowControl w:val="0"/>
      <w:autoSpaceDE w:val="0"/>
      <w:autoSpaceDN w:val="0"/>
      <w:adjustRightInd w:val="0"/>
      <w:jc w:val="right"/>
    </w:pPr>
    <w:rPr>
      <w:rFonts w:cs="Arial"/>
      <w:szCs w:val="18"/>
    </w:rPr>
  </w:style>
  <w:style w:type="paragraph" w:customStyle="1" w:styleId="CopyrightText">
    <w:name w:val="Copyright Text"/>
    <w:basedOn w:val="BodyText"/>
    <w:rsid w:val="00EA556B"/>
    <w:rPr>
      <w:sz w:val="18"/>
    </w:rPr>
  </w:style>
  <w:style w:type="paragraph" w:customStyle="1" w:styleId="BodySmallRight">
    <w:name w:val="Body Small Right"/>
    <w:basedOn w:val="BodyTextRight"/>
    <w:rsid w:val="00EA556B"/>
    <w:rPr>
      <w:sz w:val="18"/>
      <w:szCs w:val="18"/>
    </w:rPr>
  </w:style>
  <w:style w:type="paragraph" w:customStyle="1" w:styleId="MarginEdition">
    <w:name w:val="Margin Edition"/>
    <w:basedOn w:val="MarginNote"/>
    <w:rsid w:val="00EA556B"/>
    <w:pPr>
      <w:spacing w:before="0" w:after="0"/>
    </w:pPr>
    <w:rPr>
      <w:rFonts w:ascii="Times New Roman" w:hAnsi="Times New Roman"/>
      <w:color w:val="999999"/>
    </w:rPr>
  </w:style>
  <w:style w:type="paragraph" w:customStyle="1" w:styleId="Spacer">
    <w:name w:val="Spacer"/>
    <w:basedOn w:val="Normal"/>
    <w:rsid w:val="00EA556B"/>
    <w:rPr>
      <w:sz w:val="2"/>
      <w:szCs w:val="2"/>
    </w:rPr>
  </w:style>
  <w:style w:type="character" w:customStyle="1" w:styleId="Small">
    <w:name w:val="Small"/>
    <w:basedOn w:val="DefaultParagraphFont"/>
    <w:rsid w:val="00EA556B"/>
    <w:rPr>
      <w:sz w:val="16"/>
    </w:rPr>
  </w:style>
  <w:style w:type="paragraph" w:customStyle="1" w:styleId="WideTable">
    <w:name w:val="Wide Table"/>
    <w:basedOn w:val="Normal"/>
    <w:rsid w:val="00EA556B"/>
    <w:pPr>
      <w:ind w:left="-1418"/>
    </w:pPr>
    <w:rPr>
      <w:sz w:val="2"/>
      <w:szCs w:val="2"/>
    </w:rPr>
  </w:style>
  <w:style w:type="character" w:styleId="PageNumber">
    <w:name w:val="page number"/>
    <w:basedOn w:val="DefaultParagraphFont"/>
    <w:rsid w:val="00EA556B"/>
  </w:style>
  <w:style w:type="paragraph" w:styleId="Quote">
    <w:name w:val="Quote"/>
    <w:basedOn w:val="Heading1"/>
    <w:link w:val="QuoteChar"/>
    <w:qFormat/>
    <w:rsid w:val="00EA556B"/>
    <w:rPr>
      <w:b w:val="0"/>
      <w:sz w:val="72"/>
      <w:szCs w:val="72"/>
      <w:lang w:val="en-NZ"/>
    </w:rPr>
  </w:style>
  <w:style w:type="character" w:customStyle="1" w:styleId="QuoteChar">
    <w:name w:val="Quote Char"/>
    <w:basedOn w:val="DefaultParagraphFont"/>
    <w:link w:val="Quote"/>
    <w:rsid w:val="00EA55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556B"/>
    <w:pPr>
      <w:pageBreakBefore/>
    </w:pPr>
  </w:style>
  <w:style w:type="paragraph" w:customStyle="1" w:styleId="Border">
    <w:name w:val="Border"/>
    <w:basedOn w:val="Normal"/>
    <w:qFormat/>
    <w:rsid w:val="00EA55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556B"/>
    <w:rPr>
      <w:b/>
      <w:bCs/>
      <w:i/>
      <w:iCs/>
      <w:color w:val="auto"/>
    </w:rPr>
  </w:style>
  <w:style w:type="paragraph" w:styleId="IntenseQuote">
    <w:name w:val="Intense Quote"/>
    <w:basedOn w:val="Normal"/>
    <w:next w:val="Normal"/>
    <w:link w:val="IntenseQuoteChar"/>
    <w:uiPriority w:val="30"/>
    <w:qFormat/>
    <w:rsid w:val="00EA55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55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556B"/>
    <w:rPr>
      <w:smallCaps/>
      <w:color w:val="auto"/>
      <w:u w:val="single"/>
    </w:rPr>
  </w:style>
  <w:style w:type="character" w:styleId="IntenseReference">
    <w:name w:val="Intense Reference"/>
    <w:basedOn w:val="DefaultParagraphFont"/>
    <w:uiPriority w:val="32"/>
    <w:qFormat/>
    <w:rsid w:val="00EA556B"/>
    <w:rPr>
      <w:b/>
      <w:bCs/>
      <w:smallCaps/>
      <w:color w:val="auto"/>
      <w:spacing w:val="5"/>
      <w:u w:val="single"/>
    </w:rPr>
  </w:style>
  <w:style w:type="paragraph" w:customStyle="1" w:styleId="2ColumnHeading">
    <w:name w:val="2Column Heading"/>
    <w:basedOn w:val="BodyText"/>
    <w:qFormat/>
    <w:rsid w:val="00EA556B"/>
    <w:pPr>
      <w:spacing w:after="60"/>
      <w:ind w:left="-2268"/>
    </w:pPr>
    <w:rPr>
      <w:b/>
    </w:rPr>
  </w:style>
  <w:style w:type="paragraph" w:customStyle="1" w:styleId="Heading1TOC">
    <w:name w:val="Heading1 TOC"/>
    <w:basedOn w:val="Normal"/>
    <w:qFormat/>
    <w:rsid w:val="00EA556B"/>
    <w:pPr>
      <w:spacing w:before="240" w:after="120"/>
    </w:pPr>
    <w:rPr>
      <w:rFonts w:ascii="Times New Roman" w:hAnsi="Times New Roman"/>
      <w:b/>
      <w:sz w:val="32"/>
    </w:rPr>
  </w:style>
  <w:style w:type="paragraph" w:customStyle="1" w:styleId="Heading2TOC">
    <w:name w:val="Heading2 TOC"/>
    <w:basedOn w:val="Normal"/>
    <w:qFormat/>
    <w:rsid w:val="00EA556B"/>
    <w:pPr>
      <w:spacing w:before="240" w:after="60"/>
    </w:pPr>
    <w:rPr>
      <w:rFonts w:ascii="Times New Roman" w:hAnsi="Times New Roman"/>
      <w:b/>
      <w:sz w:val="28"/>
    </w:rPr>
  </w:style>
  <w:style w:type="character" w:customStyle="1" w:styleId="Underline">
    <w:name w:val="Underline"/>
    <w:basedOn w:val="DefaultParagraphFont"/>
    <w:qFormat/>
    <w:rsid w:val="00EA556B"/>
    <w:rPr>
      <w:u w:val="single"/>
    </w:rPr>
  </w:style>
  <w:style w:type="character" w:customStyle="1" w:styleId="BoldandItalics">
    <w:name w:val="Bold and Italics"/>
    <w:qFormat/>
    <w:rsid w:val="00EA556B"/>
    <w:rPr>
      <w:b/>
      <w:i/>
      <w:u w:val="none"/>
    </w:rPr>
  </w:style>
  <w:style w:type="paragraph" w:styleId="BalloonText">
    <w:name w:val="Balloon Text"/>
    <w:basedOn w:val="Normal"/>
    <w:link w:val="BalloonTextChar"/>
    <w:rsid w:val="00EA556B"/>
    <w:rPr>
      <w:rFonts w:ascii="Tahoma" w:hAnsi="Tahoma" w:cs="Tahoma"/>
      <w:sz w:val="16"/>
      <w:szCs w:val="16"/>
    </w:rPr>
  </w:style>
  <w:style w:type="character" w:customStyle="1" w:styleId="BalloonTextChar">
    <w:name w:val="Balloon Text Char"/>
    <w:basedOn w:val="DefaultParagraphFont"/>
    <w:link w:val="BalloonText"/>
    <w:rsid w:val="00EA55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55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55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556B"/>
    <w:rPr>
      <w:b/>
      <w:color w:val="660033"/>
      <w:spacing w:val="0"/>
    </w:rPr>
  </w:style>
  <w:style w:type="paragraph" w:customStyle="1" w:styleId="Nameditemlist">
    <w:name w:val="Named item list"/>
    <w:basedOn w:val="BodyText"/>
    <w:qFormat/>
    <w:rsid w:val="00EA556B"/>
    <w:pPr>
      <w:tabs>
        <w:tab w:val="left" w:pos="2835"/>
      </w:tabs>
      <w:ind w:left="2835" w:hanging="2835"/>
    </w:pPr>
  </w:style>
  <w:style w:type="paragraph" w:customStyle="1" w:styleId="BodyTextnopadding">
    <w:name w:val="Body Text no padding"/>
    <w:basedOn w:val="BodyText"/>
    <w:qFormat/>
    <w:rsid w:val="00EA556B"/>
    <w:pPr>
      <w:spacing w:before="0" w:after="0"/>
    </w:pPr>
  </w:style>
  <w:style w:type="paragraph" w:customStyle="1" w:styleId="BodyTextBold">
    <w:name w:val="Body Text Bold"/>
    <w:basedOn w:val="BodyText"/>
    <w:qFormat/>
    <w:rsid w:val="00EA556B"/>
    <w:rPr>
      <w:b/>
    </w:rPr>
  </w:style>
  <w:style w:type="character" w:styleId="Hyperlink">
    <w:name w:val="Hyperlink"/>
    <w:basedOn w:val="DefaultParagraphFont"/>
    <w:uiPriority w:val="99"/>
    <w:unhideWhenUsed/>
    <w:rsid w:val="00217F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880</Words>
  <Characters>5392</Characters>
  <Application>Microsoft Office Word</Application>
  <DocSecurity>0</DocSecurity>
  <Lines>245</Lines>
  <Paragraphs>110</Paragraphs>
  <ScaleCrop>false</ScaleCrop>
  <Company>Author-it Software Corporation Ltd.</Company>
  <LinksUpToDate>false</LinksUpToDate>
  <CharactersWithSpaces>6162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TLIC0030 Pilot rail traffic with due consideration of route conditions</dc:title>
  <dc:subject>Approved</dc:subject>
  <dc:creator>Industry Skills Australia</dc:creator>
  <cp:keywords>Release: 1</cp:keywords>
  <dc:description>Review Date: 12 April 2008</dc:description>
  <cp:lastModifiedBy>HSD_TPCMSd.prod</cp:lastModifiedBy>
  <cp:revision>3</cp:revision>
  <dcterms:created xsi:type="dcterms:W3CDTF">2024-07-12T07:32:00Z</dcterms:created>
  <dcterms:modified xsi:type="dcterms:W3CDTF">2024-07-12T07:32:00Z</dcterms:modified>
</cp:coreProperties>
</file>