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4FB" w:rsidP="00FC14FB">
      <w:pPr>
        <w:pStyle w:val="Title"/>
      </w:pPr>
      <w:r>
        <w:fldChar w:fldCharType="begin"/>
      </w:r>
      <w:r>
        <w:instrText xml:space="preserve"> TITLE   \* MERGEFORMAT </w:instrText>
      </w:r>
      <w:r>
        <w:fldChar w:fldCharType="separate"/>
      </w:r>
      <w:r>
        <w:t>Assessment Requirements for TLIC0028 Operate a battery electric bus or coach</w:t>
      </w:r>
      <w:r>
        <w:fldChar w:fldCharType="end"/>
      </w:r>
    </w:p>
    <w:p w:rsidR="00FC14FB" w:rsidP="00FC14FB">
      <w:pPr>
        <w:pStyle w:val="Version"/>
        <w:sectPr w:rsidSect="00702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11E" w:rsidP="0070211E">
      <w:pPr>
        <w:pStyle w:val="SuperHeading"/>
      </w:pPr>
      <w:r w:rsidRPr="0070211E">
        <w:t>Assessment Requirements for TLIC0028 Operate a battery electric bus or coach</w:t>
      </w:r>
    </w:p>
    <w:p w:rsidR="00000000" w:rsidRPr="0070211E" w:rsidP="0070211E">
      <w:pPr>
        <w:pStyle w:val="Heading1"/>
      </w:pPr>
      <w:bookmarkStart w:id="1" w:name="O_1232820"/>
      <w:bookmarkEnd w:id="1"/>
      <w:r w:rsidRPr="0070211E">
        <w:t>Modification History</w:t>
      </w:r>
    </w:p>
    <w:tbl>
      <w:tblPr>
        <w:tblW w:w="9497" w:type="dxa"/>
        <w:tblLayout w:type="fixed"/>
        <w:tblCellMar>
          <w:left w:w="62" w:type="dxa"/>
          <w:right w:w="62" w:type="dxa"/>
        </w:tblCellMar>
        <w:tblLook w:val="0000"/>
      </w:tblPr>
      <w:tblGrid>
        <w:gridCol w:w="9497"/>
      </w:tblGrid>
      <w:tr w:rsidTr="0070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1E" w:rsidP="0070211E">
            <w:pPr>
              <w:pStyle w:val="BodyText"/>
            </w:pPr>
            <w:r w:rsidRPr="0070211E">
              <w:rPr>
                <w:rStyle w:val="SpecialBold"/>
              </w:rPr>
              <w:t>Release 1</w:t>
            </w:r>
            <w:r w:rsidRPr="0070211E">
              <w:t>. This is the first release of this unit of competency in the TLI Transport and Logistics Training Package.</w:t>
            </w:r>
          </w:p>
        </w:tc>
      </w:tr>
    </w:tbl>
    <w:p w:rsidR="00FC14FB" w:rsidP="0070211E">
      <w:pPr>
        <w:pStyle w:val="NoPaddingFontSize1"/>
      </w:pPr>
    </w:p>
    <w:p w:rsidR="00FC14FB" w:rsidP="0070211E">
      <w:pPr>
        <w:pStyle w:val="NoPaddingFontSize1"/>
      </w:pPr>
    </w:p>
    <w:p w:rsidR="00000000" w:rsidRPr="0070211E" w:rsidP="0070211E">
      <w:pPr>
        <w:pStyle w:val="Heading1"/>
      </w:pPr>
      <w:bookmarkStart w:id="2" w:name="O_1232821"/>
      <w:bookmarkEnd w:id="2"/>
      <w:r w:rsidRPr="0070211E">
        <w:t>Performance Evidence</w:t>
      </w:r>
    </w:p>
    <w:tbl>
      <w:tblPr>
        <w:tblW w:w="9497" w:type="dxa"/>
        <w:tblLayout w:type="fixed"/>
        <w:tblCellMar>
          <w:left w:w="62" w:type="dxa"/>
          <w:right w:w="62" w:type="dxa"/>
        </w:tblCellMar>
        <w:tblLook w:val="0000"/>
      </w:tblPr>
      <w:tblGrid>
        <w:gridCol w:w="9497"/>
      </w:tblGrid>
      <w:tr w:rsidTr="0070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1E" w:rsidP="0070211E">
            <w:pPr>
              <w:pStyle w:val="BodyText"/>
            </w:pPr>
            <w:r w:rsidRPr="0070211E">
              <w:t>Evidence required to demonstrate competence in this unit must be relevant to and satisfy all of the requirements of the elements and performance criteria on at least one occasion and include:</w:t>
            </w:r>
          </w:p>
          <w:p w:rsidR="00000000" w:rsidRPr="0070211E" w:rsidP="0070211E">
            <w:pPr>
              <w:pStyle w:val="ListBullet"/>
            </w:pPr>
            <w:r w:rsidRPr="0070211E">
              <w:t>applying industry and organisational custo</w:t>
            </w:r>
            <w:r w:rsidRPr="0070211E">
              <w:t>mer service standards</w:t>
            </w:r>
          </w:p>
          <w:p w:rsidR="00000000" w:rsidRPr="0070211E" w:rsidP="0070211E">
            <w:pPr>
              <w:pStyle w:val="ListBullet"/>
            </w:pPr>
            <w:r w:rsidRPr="0070211E">
              <w:t>applying precautions and required actions to minimise, control or eliminate identified hazards</w:t>
            </w:r>
          </w:p>
          <w:p w:rsidR="00000000" w:rsidRPr="0070211E" w:rsidP="0070211E">
            <w:pPr>
              <w:pStyle w:val="ListBullet"/>
            </w:pPr>
            <w:r w:rsidRPr="0070211E">
              <w:t>carrying out electric passenger vehicle and battery pre-operational checks in accordance with workplace procedures</w:t>
            </w:r>
          </w:p>
          <w:p w:rsidR="00000000" w:rsidRPr="0070211E" w:rsidP="0070211E">
            <w:pPr>
              <w:pStyle w:val="ListBullet"/>
            </w:pPr>
            <w:r w:rsidRPr="0070211E">
              <w:t>checking warning systems</w:t>
            </w:r>
            <w:r w:rsidRPr="0070211E">
              <w:t xml:space="preserve"> are checked for operational effectiveness </w:t>
            </w:r>
          </w:p>
          <w:p w:rsidR="00000000" w:rsidRPr="0070211E" w:rsidP="0070211E">
            <w:pPr>
              <w:pStyle w:val="ListBullet"/>
            </w:pPr>
            <w:r w:rsidRPr="0070211E">
              <w:t>communicating effectively and working collaboratively with others</w:t>
            </w:r>
          </w:p>
          <w:p w:rsidR="00000000" w:rsidRPr="0070211E" w:rsidP="0070211E">
            <w:pPr>
              <w:pStyle w:val="ListBullet"/>
            </w:pPr>
            <w:r w:rsidRPr="0070211E">
              <w:t>completing relevant documentation</w:t>
            </w:r>
          </w:p>
          <w:p w:rsidR="00000000" w:rsidRPr="0070211E" w:rsidP="0070211E">
            <w:pPr>
              <w:pStyle w:val="ListBullet"/>
            </w:pPr>
            <w:r w:rsidRPr="0070211E">
              <w:t>connecting and disconnecting electric vehicle to and from charging device</w:t>
            </w:r>
          </w:p>
          <w:p w:rsidR="00000000" w:rsidRPr="0070211E" w:rsidP="0070211E">
            <w:pPr>
              <w:pStyle w:val="ListBullet"/>
            </w:pPr>
            <w:r w:rsidRPr="0070211E">
              <w:t>demonstrating low risk driving behaviours, including implementing appropriate responses to changing road conditions</w:t>
            </w:r>
          </w:p>
          <w:p w:rsidR="00000000" w:rsidRPr="0070211E" w:rsidP="0070211E">
            <w:pPr>
              <w:pStyle w:val="ListBullet"/>
            </w:pPr>
            <w:r w:rsidRPr="0070211E">
              <w:t>explaining difference between types of electric passenger vehicle warnings and faults</w:t>
            </w:r>
          </w:p>
          <w:p w:rsidR="00000000" w:rsidRPr="0070211E" w:rsidP="0070211E">
            <w:pPr>
              <w:pStyle w:val="ListBullet"/>
            </w:pPr>
            <w:r w:rsidRPr="0070211E">
              <w:t>monitoring and anticipating traffic hazards and taking</w:t>
            </w:r>
            <w:r w:rsidRPr="0070211E">
              <w:t xml:space="preserve"> appropriate actions</w:t>
            </w:r>
          </w:p>
          <w:p w:rsidR="00000000" w:rsidRPr="0070211E" w:rsidP="0070211E">
            <w:pPr>
              <w:pStyle w:val="ListBullet"/>
            </w:pPr>
            <w:r w:rsidRPr="0070211E">
              <w:t>monitoring battery electric vehicle performance of coach or bus and its equipment, and taking appropriate actions, as required</w:t>
            </w:r>
          </w:p>
          <w:p w:rsidR="00000000" w:rsidRPr="0070211E" w:rsidP="0070211E">
            <w:pPr>
              <w:pStyle w:val="ListBullet"/>
            </w:pPr>
            <w:r w:rsidRPr="0070211E">
              <w:t>operating, checking and adapting to differences in electrical equipment in accordance with workplace procedu</w:t>
            </w:r>
            <w:r w:rsidRPr="0070211E">
              <w:t>res</w:t>
            </w:r>
          </w:p>
          <w:p w:rsidR="00000000" w:rsidRPr="0070211E" w:rsidP="0070211E">
            <w:pPr>
              <w:pStyle w:val="ListBullet"/>
            </w:pPr>
            <w:r w:rsidRPr="0070211E">
              <w:t>reading and interpreting relevant instructions, procedures, information and signs</w:t>
            </w:r>
          </w:p>
          <w:p w:rsidR="00000000" w:rsidRPr="0070211E" w:rsidP="0070211E">
            <w:pPr>
              <w:pStyle w:val="ListBullet"/>
            </w:pPr>
            <w:r w:rsidRPr="0070211E">
              <w:t>reporting and/or rectifying identified problems, faults or malfunctions promptly in accordance with regulatory and workplace procedures requirements.</w:t>
            </w:r>
          </w:p>
        </w:tc>
      </w:tr>
    </w:tbl>
    <w:p w:rsidR="00FC14FB" w:rsidP="0070211E">
      <w:pPr>
        <w:pStyle w:val="NoPaddingFontSize1"/>
      </w:pPr>
    </w:p>
    <w:p w:rsidR="00FC14FB" w:rsidP="0070211E">
      <w:pPr>
        <w:pStyle w:val="NoPaddingFontSize1"/>
      </w:pPr>
    </w:p>
    <w:p w:rsidR="00000000" w:rsidRPr="0070211E" w:rsidP="0070211E">
      <w:pPr>
        <w:pStyle w:val="Heading1"/>
      </w:pPr>
      <w:bookmarkStart w:id="3" w:name="O_1232822"/>
      <w:bookmarkEnd w:id="3"/>
      <w:r w:rsidRPr="0070211E">
        <w:t>Knowledge Evidence</w:t>
      </w:r>
    </w:p>
    <w:tbl>
      <w:tblPr>
        <w:tblW w:w="9497" w:type="dxa"/>
        <w:tblLayout w:type="fixed"/>
        <w:tblCellMar>
          <w:left w:w="62" w:type="dxa"/>
          <w:right w:w="62" w:type="dxa"/>
        </w:tblCellMar>
        <w:tblLook w:val="0000"/>
      </w:tblPr>
      <w:tblGrid>
        <w:gridCol w:w="9497"/>
      </w:tblGrid>
      <w:tr w:rsidTr="0070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1E" w:rsidP="0070211E">
            <w:pPr>
              <w:pStyle w:val="BodyText"/>
            </w:pPr>
            <w:r w:rsidRPr="0070211E">
              <w:t>Evidence required to demonstrate competence in this unit must be relevant to and satisfy all of the requirements of the elements and performance criteria and include knowledge of:</w:t>
            </w:r>
          </w:p>
          <w:p w:rsidR="00000000" w:rsidRPr="0070211E" w:rsidP="0070211E">
            <w:pPr>
              <w:pStyle w:val="ListBullet"/>
            </w:pPr>
            <w:r w:rsidRPr="0070211E">
              <w:t>battery electric coach or bus components and vehicle t</w:t>
            </w:r>
            <w:r w:rsidRPr="0070211E">
              <w:t>erminology including controls, instruments and indicators, and their use</w:t>
            </w:r>
          </w:p>
          <w:p w:rsidR="00000000" w:rsidRPr="0070211E" w:rsidP="0070211E">
            <w:pPr>
              <w:pStyle w:val="ListBullet"/>
            </w:pPr>
            <w:r w:rsidRPr="0070211E">
              <w:t>causes and effects of fatigue on drivers, including fatigue management strategies and on-road techniques</w:t>
            </w:r>
          </w:p>
          <w:p w:rsidR="00000000" w:rsidRPr="0070211E" w:rsidP="0070211E">
            <w:pPr>
              <w:pStyle w:val="ListBullet"/>
            </w:pPr>
            <w:r w:rsidRPr="0070211E">
              <w:t>differences between types of warnings and types of faults</w:t>
            </w:r>
          </w:p>
          <w:p w:rsidR="00000000" w:rsidRPr="0070211E" w:rsidP="0070211E">
            <w:pPr>
              <w:pStyle w:val="ListBullet"/>
            </w:pPr>
            <w:r w:rsidRPr="0070211E">
              <w:t>drive system management and safe driving strategies</w:t>
            </w:r>
          </w:p>
          <w:p w:rsidR="00000000" w:rsidRPr="0070211E" w:rsidP="0070211E">
            <w:pPr>
              <w:pStyle w:val="ListBullet"/>
            </w:pPr>
            <w:r w:rsidRPr="0070211E">
              <w:t>driving hazards and related defensive driving techniques</w:t>
            </w:r>
          </w:p>
          <w:p w:rsidR="00000000" w:rsidRPr="0070211E" w:rsidP="0070211E">
            <w:pPr>
              <w:pStyle w:val="ListBullet"/>
            </w:pPr>
            <w:r w:rsidRPr="0070211E">
              <w:t>efficient electric coach or bus driving techniques</w:t>
            </w:r>
          </w:p>
          <w:p w:rsidR="00000000" w:rsidRPr="0070211E" w:rsidP="0070211E">
            <w:pPr>
              <w:pStyle w:val="ListBullet"/>
            </w:pPr>
            <w:r w:rsidRPr="0070211E">
              <w:t>electric coach or bus vehicle handling procedures</w:t>
            </w:r>
          </w:p>
          <w:p w:rsidR="00000000" w:rsidRPr="0070211E" w:rsidP="0070211E">
            <w:pPr>
              <w:pStyle w:val="ListBullet"/>
            </w:pPr>
            <w:r w:rsidRPr="0070211E">
              <w:t>emergency management plan including evacuation</w:t>
            </w:r>
            <w:r w:rsidRPr="0070211E">
              <w:t xml:space="preserve"> procedures</w:t>
            </w:r>
          </w:p>
          <w:p w:rsidR="00000000" w:rsidRPr="0070211E" w:rsidP="0070211E">
            <w:pPr>
              <w:pStyle w:val="ListBullet"/>
            </w:pPr>
            <w:r w:rsidRPr="0070211E">
              <w:t>factors that may cause traffic delays and diversions, and related actions that can be taken</w:t>
            </w:r>
          </w:p>
          <w:p w:rsidR="00000000" w:rsidRPr="0070211E" w:rsidP="0070211E">
            <w:pPr>
              <w:pStyle w:val="ListBullet"/>
            </w:pPr>
            <w:r w:rsidRPr="0070211E">
              <w:t>pre-operational checks carried out on electric coaches/buses and related actions</w:t>
            </w:r>
          </w:p>
          <w:p w:rsidR="00000000" w:rsidRPr="0070211E" w:rsidP="0070211E">
            <w:pPr>
              <w:pStyle w:val="ListBullet"/>
            </w:pPr>
            <w:r w:rsidRPr="0070211E">
              <w:t>principles of electric passenger coach or bus braking management system</w:t>
            </w:r>
            <w:r w:rsidRPr="0070211E">
              <w:t>s operation</w:t>
            </w:r>
          </w:p>
          <w:p w:rsidR="00000000" w:rsidRPr="0070211E" w:rsidP="0070211E">
            <w:pPr>
              <w:pStyle w:val="ListBullet"/>
            </w:pPr>
            <w:r w:rsidRPr="0070211E">
              <w:t>road navigation techniques</w:t>
            </w:r>
          </w:p>
          <w:p w:rsidR="00000000" w:rsidRPr="0070211E" w:rsidP="0070211E">
            <w:pPr>
              <w:pStyle w:val="ListBullet"/>
            </w:pPr>
            <w:r w:rsidRPr="0070211E">
              <w:t>state/territory regulations and procedures in relation to bus stops</w:t>
            </w:r>
          </w:p>
          <w:p w:rsidR="00000000" w:rsidRPr="0070211E" w:rsidP="0070211E">
            <w:pPr>
              <w:pStyle w:val="ListBullet"/>
            </w:pPr>
            <w:r w:rsidRPr="0070211E">
              <w:t>state/territory road and traffic authority road rules, regulations, permits and licence requirements</w:t>
            </w:r>
          </w:p>
          <w:p w:rsidR="00000000" w:rsidRPr="0070211E" w:rsidP="0070211E">
            <w:pPr>
              <w:pStyle w:val="ListBullet"/>
            </w:pPr>
            <w:r w:rsidRPr="0070211E">
              <w:t>torque characterises including the impact that c</w:t>
            </w:r>
            <w:r w:rsidRPr="0070211E">
              <w:t>an have on smooth vehicle operation and passenger comfort</w:t>
            </w:r>
          </w:p>
          <w:p w:rsidR="00000000" w:rsidRPr="0070211E" w:rsidP="0070211E">
            <w:pPr>
              <w:pStyle w:val="ListBullet"/>
            </w:pPr>
            <w:r w:rsidRPr="0070211E">
              <w:t>using regenerative braking system to ensure maximum range and capability</w:t>
            </w:r>
          </w:p>
          <w:p w:rsidR="00000000" w:rsidRPr="0070211E" w:rsidP="0070211E">
            <w:pPr>
              <w:pStyle w:val="ListBullet"/>
            </w:pPr>
            <w:r w:rsidRPr="0070211E">
              <w:t>vehicle capacity, mass and passenger management requirements</w:t>
            </w:r>
          </w:p>
          <w:p w:rsidR="00000000" w:rsidRPr="0070211E" w:rsidP="0070211E">
            <w:pPr>
              <w:pStyle w:val="ListBullet"/>
            </w:pPr>
            <w:r w:rsidRPr="0070211E">
              <w:t>vehicle monitoring devices (such as tachographs)</w:t>
            </w:r>
          </w:p>
          <w:p w:rsidR="00000000" w:rsidRPr="0070211E" w:rsidP="0070211E">
            <w:pPr>
              <w:pStyle w:val="ListBullet"/>
            </w:pPr>
            <w:r w:rsidRPr="0070211E">
              <w:t>work health and</w:t>
            </w:r>
            <w:r w:rsidRPr="0070211E">
              <w:t xml:space="preserve"> safety (WHS)/occupational health and safety (OHS) and environmental procedures and regulations including procedures to be followed in case of an emergency, abnormal event or limp mode</w:t>
            </w:r>
          </w:p>
          <w:p w:rsidR="00000000" w:rsidRPr="0070211E" w:rsidP="0070211E">
            <w:pPr>
              <w:pStyle w:val="ListBullet"/>
            </w:pPr>
            <w:r w:rsidRPr="0070211E">
              <w:t>workplace electric passenger coach or bus driving and operational instr</w:t>
            </w:r>
            <w:r w:rsidRPr="0070211E">
              <w:t>uctions.</w:t>
            </w:r>
          </w:p>
        </w:tc>
      </w:tr>
    </w:tbl>
    <w:p w:rsidR="00000000" w:rsidRPr="0070211E" w:rsidP="0070211E">
      <w:pPr>
        <w:pStyle w:val="NoPaddingFontSize1"/>
      </w:pPr>
    </w:p>
    <w:p w:rsidR="00000000" w:rsidRPr="0070211E" w:rsidP="0070211E">
      <w:pPr>
        <w:pStyle w:val="AllowPageBreak"/>
      </w:pPr>
    </w:p>
    <w:p w:rsidR="00000000" w:rsidRPr="0070211E" w:rsidP="0070211E">
      <w:pPr>
        <w:pStyle w:val="Heading1"/>
      </w:pPr>
      <w:bookmarkStart w:id="4" w:name="O_1232823"/>
      <w:bookmarkEnd w:id="4"/>
      <w:r w:rsidRPr="0070211E">
        <w:t>Assessment Conditions</w:t>
      </w:r>
    </w:p>
    <w:tbl>
      <w:tblPr>
        <w:tblW w:w="9497" w:type="dxa"/>
        <w:tblLayout w:type="fixed"/>
        <w:tblCellMar>
          <w:left w:w="62" w:type="dxa"/>
          <w:right w:w="62" w:type="dxa"/>
        </w:tblCellMar>
        <w:tblLook w:val="0000"/>
      </w:tblPr>
      <w:tblGrid>
        <w:gridCol w:w="9497"/>
      </w:tblGrid>
      <w:tr w:rsidTr="00702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1E" w:rsidP="0070211E">
            <w:pPr>
              <w:pStyle w:val="BodyText"/>
            </w:pPr>
            <w:r w:rsidRPr="0070211E">
              <w:t xml:space="preserve">Assessors must hold credentials specified within the Standards for Registered Training Organisations current at the time of assessment. </w:t>
            </w:r>
          </w:p>
          <w:p w:rsidR="00000000" w:rsidRPr="0070211E" w:rsidP="0070211E">
            <w:pPr>
              <w:pStyle w:val="BodyText"/>
            </w:pPr>
            <w:r w:rsidRPr="0070211E">
              <w:t>Assessment must satisfy the Principles of Assessment and Rules of Evidence and all regulatory requirements included within the Standards for Registered Training Organisations current at the time of assessment.</w:t>
            </w:r>
          </w:p>
          <w:p w:rsidR="00000000" w:rsidRPr="0070211E" w:rsidP="0070211E">
            <w:pPr>
              <w:pStyle w:val="BodyText"/>
            </w:pPr>
            <w:r w:rsidRPr="0070211E">
              <w:t>Assessment must occur in workplace operational</w:t>
            </w:r>
            <w:r w:rsidRPr="0070211E">
              <w:t xml:space="preserve"> situations where it is appropriate to do so; where this is not appropriate, assessment must occur in simulated workplace operational situations that replicate workplace conditions.</w:t>
            </w:r>
          </w:p>
          <w:p w:rsidR="00000000" w:rsidRPr="0070211E" w:rsidP="0070211E">
            <w:pPr>
              <w:pStyle w:val="BodyText"/>
            </w:pPr>
            <w:r w:rsidRPr="0070211E">
              <w:t>Assessment processes and techniques must be appropriate to the language, l</w:t>
            </w:r>
            <w:r w:rsidRPr="0070211E">
              <w:t>iteracy and numeracy requirements of the work being performed and the needs of the candidate.</w:t>
            </w:r>
          </w:p>
          <w:p w:rsidR="00000000" w:rsidRPr="0070211E" w:rsidP="0070211E">
            <w:pPr>
              <w:pStyle w:val="BodyText"/>
            </w:pPr>
            <w:r w:rsidRPr="0070211E">
              <w:t>Electric bus or coach simulator is not suitable for final practical assessment of this unit.</w:t>
            </w:r>
          </w:p>
          <w:p w:rsidR="00000000" w:rsidRPr="0070211E" w:rsidP="0070211E">
            <w:pPr>
              <w:pStyle w:val="BodyText"/>
            </w:pPr>
            <w:r w:rsidRPr="0070211E">
              <w:t>Resources for assessment must include access to:</w:t>
            </w:r>
          </w:p>
          <w:p w:rsidR="00000000" w:rsidRPr="0070211E" w:rsidP="0070211E">
            <w:pPr>
              <w:pStyle w:val="ListBullet"/>
            </w:pPr>
            <w:r w:rsidRPr="0070211E">
              <w:t>applicable document</w:t>
            </w:r>
            <w:r w:rsidRPr="0070211E">
              <w:t>ation including workplace procedures, regulations, codes of practice and operation manuals</w:t>
            </w:r>
          </w:p>
          <w:p w:rsidR="00000000" w:rsidRPr="0070211E" w:rsidP="0070211E">
            <w:pPr>
              <w:pStyle w:val="ListBullet"/>
            </w:pPr>
            <w:r w:rsidRPr="0070211E">
              <w:t>relevant materials, tools, equipment, personal protective equipment (PPE) and appropriate electric bus or coach vehicle used in industry.</w:t>
            </w:r>
          </w:p>
        </w:tc>
      </w:tr>
    </w:tbl>
    <w:p w:rsidR="00000000" w:rsidRPr="0070211E" w:rsidP="0070211E">
      <w:pPr>
        <w:pStyle w:val="NoPaddingFontSize1"/>
      </w:pPr>
    </w:p>
    <w:p w:rsidR="00000000" w:rsidRPr="0070211E" w:rsidP="0070211E">
      <w:pPr>
        <w:pStyle w:val="AllowPageBreak"/>
      </w:pPr>
    </w:p>
    <w:p w:rsidR="00000000" w:rsidRPr="0070211E" w:rsidP="0070211E">
      <w:pPr>
        <w:pStyle w:val="Heading1"/>
      </w:pPr>
      <w:bookmarkStart w:id="5" w:name="O_1232826"/>
      <w:bookmarkEnd w:id="5"/>
      <w:r w:rsidRPr="0070211E">
        <w:t>Links</w:t>
      </w:r>
    </w:p>
    <w:p w:rsidR="00000000" w:rsidRPr="0070211E" w:rsidP="00FC14FB">
      <w:pPr>
        <w:pStyle w:val="BodyText"/>
      </w:pPr>
      <w:r w:rsidRPr="0070211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B4956">
        <w:rPr>
          <w:rStyle w:val="Hyperlink"/>
        </w:rPr>
        <w:t>https://vetnet.gov.au/Pages/TrainingDocs.aspx?q=df441c6e-213d-43e3-874c-0b3f7036d851</w:t>
      </w:r>
      <w:r>
        <w:fldChar w:fldCharType="end"/>
      </w:r>
    </w:p>
    <w:p w:rsidR="00000000" w:rsidRPr="0070211E" w:rsidP="0070211E"/>
    <w:sectPr w:rsidSect="007021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1E" w:rsidRPr="00FC14FB" w:rsidP="00FC1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4FB" w:rsidP="00702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14FB" w:rsidP="0070211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C14FB" w:rsidP="00702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4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11E" w:rsidRPr="00FC14FB" w:rsidP="00FC14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4FB" w:rsidRPr="002D2AF8" w:rsidP="0070211E">
    <w:pPr>
      <w:pStyle w:val="Header"/>
      <w:framePr w:wrap="around"/>
    </w:pPr>
    <w:r>
      <w:fldChar w:fldCharType="begin"/>
    </w:r>
    <w:r>
      <w:instrText xml:space="preserve"> TITLE   \* MERGEFORMAT </w:instrText>
    </w:r>
    <w:r>
      <w:fldChar w:fldCharType="separate"/>
    </w:r>
    <w:r>
      <w:t>Assessment Requirements for TLIC0028 Operate a battery electric bus or coach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C14FB" w:rsidP="00702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A80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AA48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11E"/>
    <w:pPr>
      <w:spacing w:before="360" w:after="60"/>
      <w:outlineLvl w:val="0"/>
    </w:pPr>
    <w:rPr>
      <w:sz w:val="32"/>
    </w:rPr>
  </w:style>
  <w:style w:type="paragraph" w:styleId="Heading2">
    <w:name w:val="heading 2"/>
    <w:basedOn w:val="HeadingBase"/>
    <w:next w:val="BodyText"/>
    <w:link w:val="Heading2Char"/>
    <w:qFormat/>
    <w:rsid w:val="0070211E"/>
    <w:pPr>
      <w:keepLines/>
      <w:spacing w:before="240" w:after="120"/>
      <w:outlineLvl w:val="1"/>
    </w:pPr>
    <w:rPr>
      <w:sz w:val="28"/>
      <w:szCs w:val="40"/>
    </w:rPr>
  </w:style>
  <w:style w:type="paragraph" w:styleId="Heading3">
    <w:name w:val="heading 3"/>
    <w:basedOn w:val="HeadingBase"/>
    <w:next w:val="BodyText"/>
    <w:link w:val="Heading3Char"/>
    <w:qFormat/>
    <w:rsid w:val="0070211E"/>
    <w:pPr>
      <w:spacing w:before="180" w:after="120"/>
      <w:outlineLvl w:val="2"/>
    </w:pPr>
    <w:rPr>
      <w:spacing w:val="-10"/>
      <w:kern w:val="32"/>
    </w:rPr>
  </w:style>
  <w:style w:type="paragraph" w:styleId="Heading4">
    <w:name w:val="heading 4"/>
    <w:basedOn w:val="HeadingBase"/>
    <w:next w:val="BodyText"/>
    <w:link w:val="Heading4Char"/>
    <w:qFormat/>
    <w:rsid w:val="0070211E"/>
    <w:pPr>
      <w:spacing w:before="160" w:after="120"/>
      <w:outlineLvl w:val="3"/>
    </w:pPr>
    <w:rPr>
      <w:sz w:val="22"/>
    </w:rPr>
  </w:style>
  <w:style w:type="paragraph" w:styleId="Heading5">
    <w:name w:val="heading 5"/>
    <w:basedOn w:val="HeadingBase"/>
    <w:next w:val="Normal"/>
    <w:link w:val="Heading5Char"/>
    <w:qFormat/>
    <w:rsid w:val="0070211E"/>
    <w:pPr>
      <w:spacing w:before="80"/>
      <w:outlineLvl w:val="4"/>
    </w:pPr>
    <w:rPr>
      <w:color w:val="918585"/>
      <w:sz w:val="20"/>
    </w:rPr>
  </w:style>
  <w:style w:type="paragraph" w:styleId="Heading6">
    <w:name w:val="heading 6"/>
    <w:basedOn w:val="HeadingBase"/>
    <w:next w:val="Normal"/>
    <w:link w:val="Heading6Char"/>
    <w:qFormat/>
    <w:rsid w:val="0070211E"/>
    <w:pPr>
      <w:spacing w:before="60"/>
      <w:outlineLvl w:val="5"/>
    </w:pPr>
    <w:rPr>
      <w:color w:val="918585"/>
      <w:sz w:val="20"/>
    </w:rPr>
  </w:style>
  <w:style w:type="paragraph" w:styleId="Heading7">
    <w:name w:val="heading 7"/>
    <w:basedOn w:val="Normal"/>
    <w:next w:val="Normal"/>
    <w:link w:val="Heading7Char"/>
    <w:qFormat/>
    <w:rsid w:val="0070211E"/>
    <w:pPr>
      <w:ind w:left="720"/>
      <w:outlineLvl w:val="6"/>
    </w:pPr>
    <w:rPr>
      <w:i/>
    </w:rPr>
  </w:style>
  <w:style w:type="paragraph" w:styleId="Heading8">
    <w:name w:val="heading 8"/>
    <w:basedOn w:val="Normal"/>
    <w:next w:val="Normal"/>
    <w:link w:val="Heading8Char"/>
    <w:qFormat/>
    <w:rsid w:val="0070211E"/>
    <w:pPr>
      <w:ind w:left="720"/>
      <w:outlineLvl w:val="7"/>
    </w:pPr>
    <w:rPr>
      <w:i/>
    </w:rPr>
  </w:style>
  <w:style w:type="paragraph" w:styleId="Heading9">
    <w:name w:val="heading 9"/>
    <w:basedOn w:val="Normal"/>
    <w:next w:val="Normal"/>
    <w:link w:val="Heading9Char"/>
    <w:qFormat/>
    <w:rsid w:val="0070211E"/>
    <w:pPr>
      <w:ind w:left="720"/>
      <w:outlineLvl w:val="8"/>
    </w:pPr>
    <w:rPr>
      <w:i/>
    </w:rPr>
  </w:style>
  <w:style w:type="character" w:default="1" w:styleId="DefaultParagraphFont">
    <w:name w:val="Default Paragraph Font"/>
    <w:uiPriority w:val="1"/>
    <w:unhideWhenUsed/>
    <w:rsid w:val="00702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11E"/>
  </w:style>
  <w:style w:type="character" w:customStyle="1" w:styleId="Heading1Char">
    <w:name w:val="Heading 1 Char"/>
    <w:basedOn w:val="DefaultParagraphFont"/>
    <w:link w:val="Heading1"/>
    <w:rsid w:val="0070211E"/>
    <w:rPr>
      <w:rFonts w:ascii="Times New Roman" w:eastAsia="Times New Roman" w:hAnsi="Times New Roman" w:cs="Times New Roman"/>
      <w:b/>
      <w:sz w:val="32"/>
      <w:szCs w:val="20"/>
      <w:lang w:eastAsia="en-US"/>
    </w:rPr>
  </w:style>
  <w:style w:type="paragraph" w:styleId="BodyText">
    <w:name w:val="Body Text"/>
    <w:basedOn w:val="Normal"/>
    <w:link w:val="BodyTextChar"/>
    <w:rsid w:val="00702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11E"/>
    <w:rPr>
      <w:rFonts w:ascii="Times New Roman" w:eastAsia="Times New Roman" w:hAnsi="Times New Roman" w:cs="Times New Roman"/>
      <w:sz w:val="24"/>
      <w:lang w:eastAsia="en-US"/>
    </w:rPr>
  </w:style>
  <w:style w:type="paragraph" w:styleId="ListBullet">
    <w:name w:val="List Bullet"/>
    <w:basedOn w:val="List"/>
    <w:rsid w:val="0070211E"/>
    <w:pPr>
      <w:numPr>
        <w:numId w:val="11"/>
      </w:numPr>
      <w:tabs>
        <w:tab w:val="clear" w:pos="340"/>
      </w:tabs>
      <w:spacing w:before="40" w:after="40"/>
    </w:pPr>
  </w:style>
  <w:style w:type="character" w:customStyle="1" w:styleId="SpecialBold">
    <w:name w:val="Special Bold"/>
    <w:basedOn w:val="DefaultParagraphFont"/>
    <w:rsid w:val="0070211E"/>
    <w:rPr>
      <w:b/>
      <w:spacing w:val="0"/>
    </w:rPr>
  </w:style>
  <w:style w:type="paragraph" w:customStyle="1" w:styleId="SuperHeading">
    <w:name w:val="SuperHeading"/>
    <w:basedOn w:val="Normal"/>
    <w:rsid w:val="0070211E"/>
    <w:pPr>
      <w:spacing w:before="240" w:after="120"/>
      <w:outlineLvl w:val="0"/>
    </w:pPr>
    <w:rPr>
      <w:rFonts w:ascii="Times New Roman" w:hAnsi="Times New Roman"/>
      <w:b/>
      <w:sz w:val="32"/>
    </w:rPr>
  </w:style>
  <w:style w:type="paragraph" w:customStyle="1" w:styleId="AllowPageBreak">
    <w:name w:val="AllowPageBreak"/>
    <w:rsid w:val="007021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2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11E"/>
    <w:rPr>
      <w:rFonts w:ascii="Courier New" w:eastAsia="Times New Roman" w:hAnsi="Courier New" w:cs="Times New Roman"/>
      <w:i/>
      <w:szCs w:val="20"/>
      <w:lang w:eastAsia="en-US"/>
    </w:rPr>
  </w:style>
  <w:style w:type="paragraph" w:customStyle="1" w:styleId="HeadingBase">
    <w:name w:val="Heading Base"/>
    <w:rsid w:val="00702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11E"/>
    <w:pPr>
      <w:tabs>
        <w:tab w:val="right" w:leader="dot" w:pos="9072"/>
      </w:tabs>
      <w:ind w:left="567"/>
    </w:pPr>
    <w:rPr>
      <w:szCs w:val="22"/>
    </w:rPr>
  </w:style>
  <w:style w:type="paragraph" w:customStyle="1" w:styleId="TOCBase">
    <w:name w:val="TOC Base"/>
    <w:rsid w:val="00702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11E"/>
    <w:pPr>
      <w:tabs>
        <w:tab w:val="right" w:leader="dot" w:pos="9072"/>
      </w:tabs>
      <w:spacing w:before="40" w:after="40"/>
      <w:ind w:left="284"/>
    </w:pPr>
    <w:rPr>
      <w:rFonts w:ascii="Times New Roman" w:hAnsi="Times New Roman"/>
    </w:rPr>
  </w:style>
  <w:style w:type="paragraph" w:styleId="TOC1">
    <w:name w:val="toc 1"/>
    <w:basedOn w:val="TOCBase"/>
    <w:next w:val="Normal"/>
    <w:rsid w:val="00702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11E"/>
    <w:rPr>
      <w:rFonts w:ascii="Times New Roman" w:eastAsia="Times New Roman" w:hAnsi="Times New Roman" w:cs="Times New Roman"/>
      <w:sz w:val="16"/>
      <w:lang w:eastAsia="en-US"/>
    </w:rPr>
  </w:style>
  <w:style w:type="paragraph" w:styleId="Title">
    <w:name w:val="Title"/>
    <w:basedOn w:val="HeadingBase"/>
    <w:link w:val="TitleChar"/>
    <w:qFormat/>
    <w:rsid w:val="0070211E"/>
    <w:pPr>
      <w:spacing w:before="5040"/>
      <w:jc w:val="center"/>
    </w:pPr>
    <w:rPr>
      <w:sz w:val="48"/>
      <w:szCs w:val="72"/>
      <w:lang w:val="en-US"/>
    </w:rPr>
  </w:style>
  <w:style w:type="character" w:customStyle="1" w:styleId="TitleChar">
    <w:name w:val="Title Char"/>
    <w:basedOn w:val="DefaultParagraphFont"/>
    <w:link w:val="Title"/>
    <w:rsid w:val="00702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11E"/>
    <w:pPr>
      <w:tabs>
        <w:tab w:val="left" w:pos="3600"/>
        <w:tab w:val="left" w:pos="3958"/>
      </w:tabs>
    </w:pPr>
  </w:style>
  <w:style w:type="paragraph" w:styleId="List">
    <w:name w:val="List"/>
    <w:basedOn w:val="BodyText"/>
    <w:next w:val="BodyText"/>
    <w:rsid w:val="0070211E"/>
    <w:pPr>
      <w:tabs>
        <w:tab w:val="left" w:pos="340"/>
      </w:tabs>
      <w:spacing w:before="60" w:after="60"/>
      <w:ind w:left="340" w:hanging="340"/>
    </w:pPr>
  </w:style>
  <w:style w:type="paragraph" w:customStyle="1" w:styleId="Note">
    <w:name w:val="Note"/>
    <w:basedOn w:val="BodyText"/>
    <w:rsid w:val="00702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11E"/>
    <w:pPr>
      <w:framePr w:wrap="auto" w:hAnchor="text" w:y="6049"/>
    </w:pPr>
    <w:rPr>
      <w:color w:val="000000"/>
      <w:sz w:val="40"/>
    </w:rPr>
  </w:style>
  <w:style w:type="paragraph" w:customStyle="1" w:styleId="TOCTitle">
    <w:name w:val="TOCTitle"/>
    <w:basedOn w:val="Heading1"/>
    <w:rsid w:val="0070211E"/>
    <w:pPr>
      <w:spacing w:after="240"/>
      <w:jc w:val="center"/>
      <w:outlineLvl w:val="9"/>
    </w:pPr>
    <w:rPr>
      <w:caps/>
    </w:rPr>
  </w:style>
  <w:style w:type="paragraph" w:customStyle="1" w:styleId="Version">
    <w:name w:val="Version"/>
    <w:rsid w:val="007021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11E"/>
    <w:pPr>
      <w:numPr>
        <w:numId w:val="12"/>
      </w:numPr>
      <w:tabs>
        <w:tab w:val="clear" w:pos="680"/>
      </w:tabs>
    </w:pPr>
  </w:style>
  <w:style w:type="paragraph" w:styleId="Index1">
    <w:name w:val="index 1"/>
    <w:basedOn w:val="Normal"/>
    <w:next w:val="Normal"/>
    <w:semiHidden/>
    <w:rsid w:val="0070211E"/>
    <w:pPr>
      <w:keepNext w:val="0"/>
      <w:tabs>
        <w:tab w:val="right" w:pos="4176"/>
      </w:tabs>
      <w:ind w:left="198" w:hanging="198"/>
    </w:pPr>
    <w:rPr>
      <w:rFonts w:ascii="Garamond" w:hAnsi="Garamond"/>
    </w:rPr>
  </w:style>
  <w:style w:type="paragraph" w:styleId="IndexHeading">
    <w:name w:val="index heading"/>
    <w:basedOn w:val="Normal"/>
    <w:next w:val="Index1"/>
    <w:semiHidden/>
    <w:rsid w:val="0070211E"/>
    <w:pPr>
      <w:spacing w:before="120" w:after="120"/>
    </w:pPr>
    <w:rPr>
      <w:rFonts w:ascii="Arial" w:hAnsi="Arial"/>
      <w:b/>
      <w:color w:val="918585"/>
      <w:sz w:val="24"/>
    </w:rPr>
  </w:style>
  <w:style w:type="paragraph" w:styleId="Header">
    <w:name w:val="header"/>
    <w:basedOn w:val="Normal"/>
    <w:link w:val="HeaderChar"/>
    <w:rsid w:val="00702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11E"/>
    <w:rPr>
      <w:rFonts w:ascii="Times New Roman" w:eastAsia="Times New Roman" w:hAnsi="Times New Roman" w:cs="Times New Roman"/>
      <w:sz w:val="16"/>
      <w:szCs w:val="20"/>
      <w:lang w:val="en-GB" w:eastAsia="en-US"/>
    </w:rPr>
  </w:style>
  <w:style w:type="paragraph" w:customStyle="1" w:styleId="Chapter">
    <w:name w:val="Chapter"/>
    <w:basedOn w:val="Normal"/>
    <w:rsid w:val="0070211E"/>
    <w:pPr>
      <w:spacing w:before="240"/>
    </w:pPr>
    <w:rPr>
      <w:rFonts w:ascii="Times New Roman" w:hAnsi="Times New Roman"/>
      <w:smallCaps/>
      <w:spacing w:val="80"/>
      <w:sz w:val="28"/>
    </w:rPr>
  </w:style>
  <w:style w:type="paragraph" w:customStyle="1" w:styleId="InChapter">
    <w:name w:val="InChapter"/>
    <w:basedOn w:val="Heading3"/>
    <w:rsid w:val="0070211E"/>
    <w:pPr>
      <w:spacing w:after="240"/>
      <w:outlineLvl w:val="9"/>
    </w:pPr>
    <w:rPr>
      <w:noProof/>
    </w:rPr>
  </w:style>
  <w:style w:type="paragraph" w:styleId="Index2">
    <w:name w:val="index 2"/>
    <w:basedOn w:val="Normal"/>
    <w:next w:val="Normal"/>
    <w:semiHidden/>
    <w:rsid w:val="0070211E"/>
    <w:pPr>
      <w:tabs>
        <w:tab w:val="right" w:pos="4176"/>
      </w:tabs>
      <w:ind w:left="568" w:hanging="284"/>
    </w:pPr>
    <w:rPr>
      <w:rFonts w:ascii="Garamond" w:hAnsi="Garamond"/>
    </w:rPr>
  </w:style>
  <w:style w:type="paragraph" w:customStyle="1" w:styleId="Byline">
    <w:name w:val="Byline"/>
    <w:rsid w:val="00702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11E"/>
    <w:pPr>
      <w:tabs>
        <w:tab w:val="clear" w:pos="3600"/>
        <w:tab w:val="clear" w:pos="3958"/>
      </w:tabs>
      <w:jc w:val="right"/>
    </w:pPr>
  </w:style>
  <w:style w:type="character" w:styleId="Emphasis">
    <w:name w:val="Emphasis"/>
    <w:basedOn w:val="DefaultParagraphFont"/>
    <w:qFormat/>
    <w:rsid w:val="0070211E"/>
    <w:rPr>
      <w:i/>
    </w:rPr>
  </w:style>
  <w:style w:type="paragraph" w:styleId="Caption">
    <w:name w:val="caption"/>
    <w:basedOn w:val="BodyText"/>
    <w:next w:val="Normal"/>
    <w:qFormat/>
    <w:rsid w:val="0070211E"/>
    <w:pPr>
      <w:framePr w:w="2268" w:hSpace="181" w:vSpace="181" w:wrap="around" w:vAnchor="text" w:hAnchor="page" w:x="1135" w:y="285" w:anchorLock="1"/>
    </w:pPr>
    <w:rPr>
      <w:i/>
    </w:rPr>
  </w:style>
  <w:style w:type="paragraph" w:customStyle="1" w:styleId="MiniTOCTitle">
    <w:name w:val="MiniTOCTitle"/>
    <w:basedOn w:val="Heading4"/>
    <w:rsid w:val="0070211E"/>
    <w:pPr>
      <w:spacing w:before="240"/>
      <w:outlineLvl w:val="9"/>
    </w:pPr>
    <w:rPr>
      <w:noProof/>
      <w:sz w:val="24"/>
    </w:rPr>
  </w:style>
  <w:style w:type="paragraph" w:customStyle="1" w:styleId="MiniTOCItem">
    <w:name w:val="MiniTOCItem"/>
    <w:basedOn w:val="ListBullet"/>
    <w:rsid w:val="0070211E"/>
    <w:pPr>
      <w:numPr>
        <w:numId w:val="0"/>
      </w:numPr>
      <w:tabs>
        <w:tab w:val="right" w:leader="dot" w:pos="6521"/>
      </w:tabs>
      <w:spacing w:before="0" w:after="0"/>
    </w:pPr>
  </w:style>
  <w:style w:type="paragraph" w:customStyle="1" w:styleId="TOFTitle">
    <w:name w:val="TOFTitle"/>
    <w:basedOn w:val="TOCTitle"/>
    <w:rsid w:val="0070211E"/>
  </w:style>
  <w:style w:type="paragraph" w:styleId="TableofFigures">
    <w:name w:val="table of figures"/>
    <w:basedOn w:val="Normal"/>
    <w:next w:val="Normal"/>
    <w:semiHidden/>
    <w:rsid w:val="0070211E"/>
    <w:pPr>
      <w:tabs>
        <w:tab w:val="right" w:leader="dot" w:pos="9072"/>
      </w:tabs>
      <w:ind w:left="970" w:hanging="403"/>
    </w:pPr>
    <w:rPr>
      <w:rFonts w:ascii="Times New Roman" w:hAnsi="Times New Roman"/>
      <w:b/>
    </w:rPr>
  </w:style>
  <w:style w:type="paragraph" w:styleId="ListNumber">
    <w:name w:val="List Number"/>
    <w:basedOn w:val="List"/>
    <w:rsid w:val="0070211E"/>
    <w:pPr>
      <w:numPr>
        <w:numId w:val="14"/>
      </w:numPr>
      <w:tabs>
        <w:tab w:val="clear" w:pos="340"/>
      </w:tabs>
    </w:pPr>
  </w:style>
  <w:style w:type="character" w:customStyle="1" w:styleId="WingdingSymbols">
    <w:name w:val="Wingding Symbols"/>
    <w:rsid w:val="0070211E"/>
    <w:rPr>
      <w:rFonts w:ascii="Wingdings" w:hAnsi="Wingdings"/>
    </w:rPr>
  </w:style>
  <w:style w:type="paragraph" w:customStyle="1" w:styleId="TableHeading">
    <w:name w:val="Table Heading"/>
    <w:basedOn w:val="HeadingBase"/>
    <w:rsid w:val="0070211E"/>
    <w:pPr>
      <w:keepLines/>
      <w:pBdr>
        <w:bottom w:val="single" w:sz="6" w:space="1" w:color="918585"/>
      </w:pBdr>
      <w:spacing w:before="240"/>
    </w:pPr>
  </w:style>
  <w:style w:type="character" w:customStyle="1" w:styleId="HotSpot">
    <w:name w:val="HotSpot"/>
    <w:rsid w:val="0070211E"/>
    <w:rPr>
      <w:color w:val="0033CC"/>
      <w:u w:val="none"/>
    </w:rPr>
  </w:style>
  <w:style w:type="paragraph" w:customStyle="1" w:styleId="BodyTextRight">
    <w:name w:val="Body Text Right"/>
    <w:basedOn w:val="BodyText"/>
    <w:rsid w:val="0070211E"/>
    <w:pPr>
      <w:spacing w:before="0" w:after="0"/>
      <w:jc w:val="right"/>
    </w:pPr>
  </w:style>
  <w:style w:type="paragraph" w:styleId="Index3">
    <w:name w:val="index 3"/>
    <w:basedOn w:val="ListNumber2"/>
    <w:next w:val="Normal"/>
    <w:semiHidden/>
    <w:rsid w:val="0070211E"/>
    <w:pPr>
      <w:numPr>
        <w:numId w:val="0"/>
      </w:numPr>
      <w:tabs>
        <w:tab w:val="right" w:leader="dot" w:pos="4176"/>
      </w:tabs>
    </w:pPr>
  </w:style>
  <w:style w:type="paragraph" w:styleId="ListNumber2">
    <w:name w:val="List Number 2"/>
    <w:basedOn w:val="List2"/>
    <w:rsid w:val="0070211E"/>
    <w:pPr>
      <w:numPr>
        <w:numId w:val="9"/>
      </w:numPr>
      <w:tabs>
        <w:tab w:val="clear" w:pos="1060"/>
      </w:tabs>
    </w:pPr>
  </w:style>
  <w:style w:type="paragraph" w:customStyle="1" w:styleId="MarginNote">
    <w:name w:val="Margin Note"/>
    <w:basedOn w:val="BodyText"/>
    <w:rsid w:val="00702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11E"/>
    <w:rPr>
      <w:sz w:val="32"/>
    </w:rPr>
  </w:style>
  <w:style w:type="paragraph" w:customStyle="1" w:styleId="HeadingProcedure">
    <w:name w:val="Heading Procedure"/>
    <w:basedOn w:val="HeadingBase"/>
    <w:next w:val="Normal"/>
    <w:rsid w:val="0070211E"/>
    <w:pPr>
      <w:tabs>
        <w:tab w:val="left" w:pos="0"/>
      </w:tabs>
      <w:spacing w:before="120" w:after="60"/>
    </w:pPr>
    <w:rPr>
      <w:i/>
      <w:color w:val="918585"/>
      <w:sz w:val="22"/>
    </w:rPr>
  </w:style>
  <w:style w:type="paragraph" w:customStyle="1" w:styleId="TableBodyText">
    <w:name w:val="Table Body Text"/>
    <w:basedOn w:val="BodyText"/>
    <w:rsid w:val="0070211E"/>
    <w:pPr>
      <w:spacing w:before="60" w:after="60"/>
    </w:pPr>
  </w:style>
  <w:style w:type="paragraph" w:styleId="ListContinue">
    <w:name w:val="List Continue"/>
    <w:basedOn w:val="List"/>
    <w:rsid w:val="0070211E"/>
    <w:pPr>
      <w:ind w:firstLine="0"/>
    </w:pPr>
  </w:style>
  <w:style w:type="paragraph" w:customStyle="1" w:styleId="ListNote">
    <w:name w:val="List Note"/>
    <w:basedOn w:val="List"/>
    <w:rsid w:val="0070211E"/>
    <w:pPr>
      <w:pBdr>
        <w:top w:val="single" w:sz="6" w:space="2" w:color="918585"/>
        <w:bottom w:val="single" w:sz="6" w:space="2" w:color="918585"/>
      </w:pBdr>
      <w:tabs>
        <w:tab w:val="left" w:pos="1021"/>
      </w:tabs>
      <w:ind w:firstLine="0"/>
    </w:pPr>
  </w:style>
  <w:style w:type="paragraph" w:customStyle="1" w:styleId="Warning">
    <w:name w:val="Warning"/>
    <w:basedOn w:val="BodyText"/>
    <w:rsid w:val="0070211E"/>
    <w:pPr>
      <w:shd w:val="clear" w:color="auto" w:fill="D9D9D9"/>
      <w:tabs>
        <w:tab w:val="left" w:pos="992"/>
      </w:tabs>
      <w:ind w:left="119" w:right="119"/>
    </w:pPr>
    <w:rPr>
      <w:sz w:val="20"/>
    </w:rPr>
  </w:style>
  <w:style w:type="paragraph" w:customStyle="1" w:styleId="MarginIcons">
    <w:name w:val="Margin Icons"/>
    <w:basedOn w:val="BodyText"/>
    <w:rsid w:val="00702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11E"/>
    <w:rPr>
      <w:rFonts w:ascii="Courier New" w:hAnsi="Courier New"/>
    </w:rPr>
  </w:style>
  <w:style w:type="paragraph" w:customStyle="1" w:styleId="NoteBullet">
    <w:name w:val="Note Bullet"/>
    <w:basedOn w:val="Note"/>
    <w:rsid w:val="0070211E"/>
    <w:pPr>
      <w:tabs>
        <w:tab w:val="clear" w:pos="680"/>
      </w:tabs>
      <w:spacing w:before="60" w:after="60"/>
    </w:pPr>
  </w:style>
  <w:style w:type="paragraph" w:customStyle="1" w:styleId="SubHeading2">
    <w:name w:val="SubHeading2"/>
    <w:basedOn w:val="HeadingBase"/>
    <w:rsid w:val="0070211E"/>
    <w:pPr>
      <w:spacing w:before="240" w:after="60"/>
    </w:pPr>
    <w:rPr>
      <w:sz w:val="20"/>
    </w:rPr>
  </w:style>
  <w:style w:type="paragraph" w:customStyle="1" w:styleId="SubHeading1">
    <w:name w:val="SubHeading1"/>
    <w:basedOn w:val="HeadingBase"/>
    <w:rsid w:val="0070211E"/>
    <w:pPr>
      <w:spacing w:before="240" w:after="60"/>
    </w:pPr>
    <w:rPr>
      <w:color w:val="918585"/>
      <w:sz w:val="22"/>
    </w:rPr>
  </w:style>
  <w:style w:type="paragraph" w:customStyle="1" w:styleId="SideHeading">
    <w:name w:val="Side Heading"/>
    <w:basedOn w:val="HeadingBase"/>
    <w:rsid w:val="00702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11E"/>
    <w:pPr>
      <w:numPr>
        <w:numId w:val="10"/>
      </w:numPr>
    </w:pPr>
  </w:style>
  <w:style w:type="paragraph" w:styleId="PlainText">
    <w:name w:val="Plain Text"/>
    <w:basedOn w:val="Normal"/>
    <w:link w:val="PlainTextChar"/>
    <w:rsid w:val="0070211E"/>
    <w:rPr>
      <w:sz w:val="20"/>
    </w:rPr>
  </w:style>
  <w:style w:type="character" w:customStyle="1" w:styleId="PlainTextChar">
    <w:name w:val="Plain Text Char"/>
    <w:basedOn w:val="DefaultParagraphFont"/>
    <w:link w:val="PlainText"/>
    <w:rsid w:val="0070211E"/>
    <w:rPr>
      <w:rFonts w:ascii="Courier New" w:eastAsia="Times New Roman" w:hAnsi="Courier New" w:cs="Times New Roman"/>
      <w:sz w:val="20"/>
      <w:szCs w:val="20"/>
      <w:lang w:eastAsia="en-US"/>
    </w:rPr>
  </w:style>
  <w:style w:type="character" w:customStyle="1" w:styleId="MenuOption">
    <w:name w:val="Menu Option"/>
    <w:basedOn w:val="DefaultParagraphFont"/>
    <w:rsid w:val="0070211E"/>
    <w:rPr>
      <w:b/>
      <w:smallCaps/>
    </w:rPr>
  </w:style>
  <w:style w:type="paragraph" w:customStyle="1" w:styleId="TableListNumber">
    <w:name w:val="Table List Number"/>
    <w:basedOn w:val="ListNumber"/>
    <w:rsid w:val="0070211E"/>
    <w:pPr>
      <w:numPr>
        <w:numId w:val="0"/>
      </w:numPr>
    </w:pPr>
  </w:style>
  <w:style w:type="paragraph" w:styleId="TOC4">
    <w:name w:val="toc 4"/>
    <w:basedOn w:val="TOCBase"/>
    <w:next w:val="Normal"/>
    <w:semiHidden/>
    <w:rsid w:val="0070211E"/>
    <w:pPr>
      <w:tabs>
        <w:tab w:val="right" w:leader="dot" w:pos="9071"/>
      </w:tabs>
      <w:ind w:left="1701"/>
    </w:pPr>
  </w:style>
  <w:style w:type="paragraph" w:customStyle="1" w:styleId="ListAlpha">
    <w:name w:val="List Alpha"/>
    <w:basedOn w:val="List"/>
    <w:rsid w:val="0070211E"/>
    <w:pPr>
      <w:numPr>
        <w:numId w:val="8"/>
      </w:numPr>
    </w:pPr>
  </w:style>
  <w:style w:type="paragraph" w:customStyle="1" w:styleId="ListAlpha2">
    <w:name w:val="List Alpha 2"/>
    <w:basedOn w:val="List2"/>
    <w:rsid w:val="0070211E"/>
    <w:pPr>
      <w:numPr>
        <w:numId w:val="7"/>
      </w:numPr>
    </w:pPr>
  </w:style>
  <w:style w:type="paragraph" w:styleId="List2">
    <w:name w:val="List 2"/>
    <w:basedOn w:val="BodyText"/>
    <w:rsid w:val="0070211E"/>
    <w:pPr>
      <w:tabs>
        <w:tab w:val="left" w:pos="680"/>
      </w:tabs>
      <w:spacing w:before="60" w:after="60"/>
      <w:ind w:left="680" w:hanging="340"/>
    </w:pPr>
  </w:style>
  <w:style w:type="paragraph" w:styleId="List3">
    <w:name w:val="List 3"/>
    <w:basedOn w:val="BodyText"/>
    <w:rsid w:val="0070211E"/>
    <w:pPr>
      <w:tabs>
        <w:tab w:val="left" w:pos="1021"/>
      </w:tabs>
      <w:spacing w:before="60" w:after="60"/>
      <w:ind w:left="1020" w:hanging="340"/>
    </w:pPr>
  </w:style>
  <w:style w:type="paragraph" w:styleId="List4">
    <w:name w:val="List 4"/>
    <w:basedOn w:val="BodyText"/>
    <w:rsid w:val="0070211E"/>
    <w:pPr>
      <w:tabs>
        <w:tab w:val="left" w:pos="1361"/>
      </w:tabs>
      <w:spacing w:before="60" w:after="60"/>
      <w:ind w:left="1361" w:hanging="340"/>
    </w:pPr>
  </w:style>
  <w:style w:type="paragraph" w:styleId="List5">
    <w:name w:val="List 5"/>
    <w:basedOn w:val="BodyText"/>
    <w:rsid w:val="0070211E"/>
    <w:pPr>
      <w:tabs>
        <w:tab w:val="left" w:pos="1701"/>
      </w:tabs>
      <w:spacing w:before="60" w:after="60"/>
      <w:ind w:left="1701" w:hanging="340"/>
    </w:pPr>
  </w:style>
  <w:style w:type="paragraph" w:styleId="ListBullet3">
    <w:name w:val="List Bullet 3"/>
    <w:basedOn w:val="List3"/>
    <w:rsid w:val="0070211E"/>
    <w:pPr>
      <w:numPr>
        <w:numId w:val="13"/>
      </w:numPr>
      <w:tabs>
        <w:tab w:val="clear" w:pos="1021"/>
      </w:tabs>
      <w:ind w:left="1037" w:hanging="357"/>
    </w:pPr>
  </w:style>
  <w:style w:type="paragraph" w:styleId="ListBullet4">
    <w:name w:val="List Bullet 4"/>
    <w:basedOn w:val="List4"/>
    <w:rsid w:val="0070211E"/>
    <w:pPr>
      <w:numPr>
        <w:numId w:val="2"/>
      </w:numPr>
      <w:tabs>
        <w:tab w:val="clear" w:pos="1361"/>
      </w:tabs>
    </w:pPr>
  </w:style>
  <w:style w:type="paragraph" w:styleId="ListBullet5">
    <w:name w:val="List Bullet 5"/>
    <w:basedOn w:val="List5"/>
    <w:rsid w:val="0070211E"/>
    <w:pPr>
      <w:numPr>
        <w:numId w:val="3"/>
      </w:numPr>
    </w:pPr>
  </w:style>
  <w:style w:type="paragraph" w:styleId="ListContinue2">
    <w:name w:val="List Continue 2"/>
    <w:basedOn w:val="List2"/>
    <w:rsid w:val="0070211E"/>
    <w:pPr>
      <w:ind w:firstLine="0"/>
    </w:pPr>
  </w:style>
  <w:style w:type="paragraph" w:styleId="ListContinue3">
    <w:name w:val="List Continue 3"/>
    <w:basedOn w:val="List3"/>
    <w:rsid w:val="0070211E"/>
    <w:pPr>
      <w:ind w:left="1021" w:firstLine="0"/>
    </w:pPr>
  </w:style>
  <w:style w:type="paragraph" w:styleId="ListContinue4">
    <w:name w:val="List Continue 4"/>
    <w:basedOn w:val="List4"/>
    <w:rsid w:val="0070211E"/>
    <w:pPr>
      <w:ind w:firstLine="0"/>
    </w:pPr>
  </w:style>
  <w:style w:type="paragraph" w:styleId="ListContinue5">
    <w:name w:val="List Continue 5"/>
    <w:basedOn w:val="List5"/>
    <w:rsid w:val="0070211E"/>
    <w:pPr>
      <w:ind w:firstLine="0"/>
    </w:pPr>
  </w:style>
  <w:style w:type="paragraph" w:styleId="ListNumber3">
    <w:name w:val="List Number 3"/>
    <w:basedOn w:val="List3"/>
    <w:rsid w:val="0070211E"/>
    <w:pPr>
      <w:numPr>
        <w:numId w:val="4"/>
      </w:numPr>
    </w:pPr>
  </w:style>
  <w:style w:type="paragraph" w:styleId="ListNumber4">
    <w:name w:val="List Number 4"/>
    <w:basedOn w:val="List4"/>
    <w:rsid w:val="0070211E"/>
    <w:pPr>
      <w:numPr>
        <w:numId w:val="5"/>
      </w:numPr>
    </w:pPr>
  </w:style>
  <w:style w:type="paragraph" w:styleId="ListNumber5">
    <w:name w:val="List Number 5"/>
    <w:basedOn w:val="List5"/>
    <w:rsid w:val="0070211E"/>
    <w:pPr>
      <w:numPr>
        <w:numId w:val="6"/>
      </w:numPr>
    </w:pPr>
  </w:style>
  <w:style w:type="paragraph" w:styleId="BlockText">
    <w:name w:val="Block Text"/>
    <w:basedOn w:val="Normal"/>
    <w:rsid w:val="0070211E"/>
    <w:pPr>
      <w:spacing w:after="120"/>
      <w:ind w:left="1440" w:right="1440"/>
    </w:pPr>
  </w:style>
  <w:style w:type="character" w:customStyle="1" w:styleId="Subscript">
    <w:name w:val="Subscript"/>
    <w:basedOn w:val="DefaultParagraphFont"/>
    <w:rsid w:val="0070211E"/>
    <w:rPr>
      <w:sz w:val="16"/>
      <w:vertAlign w:val="subscript"/>
    </w:rPr>
  </w:style>
  <w:style w:type="character" w:customStyle="1" w:styleId="Superscript">
    <w:name w:val="Superscript"/>
    <w:basedOn w:val="DefaultParagraphFont"/>
    <w:rsid w:val="0070211E"/>
    <w:rPr>
      <w:sz w:val="16"/>
      <w:vertAlign w:val="superscript"/>
    </w:rPr>
  </w:style>
  <w:style w:type="character" w:customStyle="1" w:styleId="Symbols">
    <w:name w:val="Symbols"/>
    <w:basedOn w:val="DefaultParagraphFont"/>
    <w:rsid w:val="0070211E"/>
    <w:rPr>
      <w:rFonts w:ascii="Symbol" w:hAnsi="Symbol"/>
    </w:rPr>
  </w:style>
  <w:style w:type="character" w:customStyle="1" w:styleId="MenuOptions">
    <w:name w:val="Menu Options"/>
    <w:basedOn w:val="DefaultParagraphFont"/>
    <w:rsid w:val="0070211E"/>
    <w:rPr>
      <w:rFonts w:ascii="Arial Narrow" w:hAnsi="Arial Narrow"/>
      <w:smallCaps/>
    </w:rPr>
  </w:style>
  <w:style w:type="character" w:customStyle="1" w:styleId="Buttons">
    <w:name w:val="Buttons"/>
    <w:basedOn w:val="DefaultParagraphFont"/>
    <w:rsid w:val="0070211E"/>
    <w:rPr>
      <w:b/>
    </w:rPr>
  </w:style>
  <w:style w:type="character" w:customStyle="1" w:styleId="Underlined">
    <w:name w:val="Underlined"/>
    <w:basedOn w:val="DefaultParagraphFont"/>
    <w:rsid w:val="0070211E"/>
    <w:rPr>
      <w:u w:val="single"/>
    </w:rPr>
  </w:style>
  <w:style w:type="paragraph" w:customStyle="1" w:styleId="TableBodyTextRight">
    <w:name w:val="Table Body Text Right"/>
    <w:basedOn w:val="TableBodyText"/>
    <w:rsid w:val="0070211E"/>
    <w:pPr>
      <w:widowControl w:val="0"/>
      <w:autoSpaceDE w:val="0"/>
      <w:autoSpaceDN w:val="0"/>
      <w:adjustRightInd w:val="0"/>
      <w:jc w:val="right"/>
    </w:pPr>
    <w:rPr>
      <w:rFonts w:cs="Arial"/>
      <w:szCs w:val="18"/>
    </w:rPr>
  </w:style>
  <w:style w:type="paragraph" w:customStyle="1" w:styleId="CopyrightText">
    <w:name w:val="Copyright Text"/>
    <w:basedOn w:val="BodyText"/>
    <w:rsid w:val="0070211E"/>
    <w:rPr>
      <w:sz w:val="18"/>
    </w:rPr>
  </w:style>
  <w:style w:type="paragraph" w:customStyle="1" w:styleId="BodySmallRight">
    <w:name w:val="Body Small Right"/>
    <w:basedOn w:val="BodyTextRight"/>
    <w:rsid w:val="0070211E"/>
    <w:rPr>
      <w:sz w:val="18"/>
      <w:szCs w:val="18"/>
    </w:rPr>
  </w:style>
  <w:style w:type="paragraph" w:customStyle="1" w:styleId="MarginEdition">
    <w:name w:val="Margin Edition"/>
    <w:basedOn w:val="MarginNote"/>
    <w:rsid w:val="0070211E"/>
    <w:pPr>
      <w:spacing w:before="0" w:after="0"/>
    </w:pPr>
    <w:rPr>
      <w:rFonts w:ascii="Times New Roman" w:hAnsi="Times New Roman"/>
      <w:color w:val="999999"/>
    </w:rPr>
  </w:style>
  <w:style w:type="paragraph" w:customStyle="1" w:styleId="Spacer">
    <w:name w:val="Spacer"/>
    <w:basedOn w:val="Normal"/>
    <w:rsid w:val="0070211E"/>
    <w:rPr>
      <w:sz w:val="2"/>
      <w:szCs w:val="2"/>
    </w:rPr>
  </w:style>
  <w:style w:type="character" w:customStyle="1" w:styleId="Small">
    <w:name w:val="Small"/>
    <w:basedOn w:val="DefaultParagraphFont"/>
    <w:rsid w:val="0070211E"/>
    <w:rPr>
      <w:sz w:val="16"/>
    </w:rPr>
  </w:style>
  <w:style w:type="paragraph" w:customStyle="1" w:styleId="WideTable">
    <w:name w:val="Wide Table"/>
    <w:basedOn w:val="Normal"/>
    <w:rsid w:val="0070211E"/>
    <w:pPr>
      <w:ind w:left="-1418"/>
    </w:pPr>
    <w:rPr>
      <w:sz w:val="2"/>
      <w:szCs w:val="2"/>
    </w:rPr>
  </w:style>
  <w:style w:type="character" w:styleId="PageNumber">
    <w:name w:val="page number"/>
    <w:basedOn w:val="DefaultParagraphFont"/>
    <w:rsid w:val="0070211E"/>
  </w:style>
  <w:style w:type="paragraph" w:styleId="Quote">
    <w:name w:val="Quote"/>
    <w:basedOn w:val="Heading1"/>
    <w:link w:val="QuoteChar"/>
    <w:qFormat/>
    <w:rsid w:val="0070211E"/>
    <w:rPr>
      <w:b w:val="0"/>
      <w:sz w:val="72"/>
      <w:szCs w:val="72"/>
      <w:lang w:val="en-NZ"/>
    </w:rPr>
  </w:style>
  <w:style w:type="character" w:customStyle="1" w:styleId="QuoteChar">
    <w:name w:val="Quote Char"/>
    <w:basedOn w:val="DefaultParagraphFont"/>
    <w:link w:val="Quote"/>
    <w:rsid w:val="00702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11E"/>
    <w:pPr>
      <w:pageBreakBefore/>
    </w:pPr>
  </w:style>
  <w:style w:type="paragraph" w:customStyle="1" w:styleId="Border">
    <w:name w:val="Border"/>
    <w:basedOn w:val="Normal"/>
    <w:qFormat/>
    <w:rsid w:val="00702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11E"/>
    <w:rPr>
      <w:b/>
      <w:bCs/>
      <w:i/>
      <w:iCs/>
      <w:color w:val="auto"/>
    </w:rPr>
  </w:style>
  <w:style w:type="paragraph" w:styleId="IntenseQuote">
    <w:name w:val="Intense Quote"/>
    <w:basedOn w:val="Normal"/>
    <w:next w:val="Normal"/>
    <w:link w:val="IntenseQuoteChar"/>
    <w:uiPriority w:val="30"/>
    <w:qFormat/>
    <w:rsid w:val="00702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11E"/>
    <w:rPr>
      <w:smallCaps/>
      <w:color w:val="auto"/>
      <w:u w:val="single"/>
    </w:rPr>
  </w:style>
  <w:style w:type="character" w:styleId="IntenseReference">
    <w:name w:val="Intense Reference"/>
    <w:basedOn w:val="DefaultParagraphFont"/>
    <w:uiPriority w:val="32"/>
    <w:qFormat/>
    <w:rsid w:val="0070211E"/>
    <w:rPr>
      <w:b/>
      <w:bCs/>
      <w:smallCaps/>
      <w:color w:val="auto"/>
      <w:spacing w:val="5"/>
      <w:u w:val="single"/>
    </w:rPr>
  </w:style>
  <w:style w:type="paragraph" w:customStyle="1" w:styleId="2ColumnHeading">
    <w:name w:val="2Column Heading"/>
    <w:basedOn w:val="BodyText"/>
    <w:qFormat/>
    <w:rsid w:val="0070211E"/>
    <w:pPr>
      <w:spacing w:after="60"/>
      <w:ind w:left="-2268"/>
    </w:pPr>
    <w:rPr>
      <w:b/>
    </w:rPr>
  </w:style>
  <w:style w:type="paragraph" w:customStyle="1" w:styleId="Heading1TOC">
    <w:name w:val="Heading1 TOC"/>
    <w:basedOn w:val="Normal"/>
    <w:qFormat/>
    <w:rsid w:val="0070211E"/>
    <w:pPr>
      <w:spacing w:before="240" w:after="120"/>
    </w:pPr>
    <w:rPr>
      <w:rFonts w:ascii="Times New Roman" w:hAnsi="Times New Roman"/>
      <w:b/>
      <w:sz w:val="32"/>
    </w:rPr>
  </w:style>
  <w:style w:type="paragraph" w:customStyle="1" w:styleId="Heading2TOC">
    <w:name w:val="Heading2 TOC"/>
    <w:basedOn w:val="Normal"/>
    <w:qFormat/>
    <w:rsid w:val="0070211E"/>
    <w:pPr>
      <w:spacing w:before="240" w:after="60"/>
    </w:pPr>
    <w:rPr>
      <w:rFonts w:ascii="Times New Roman" w:hAnsi="Times New Roman"/>
      <w:b/>
      <w:sz w:val="28"/>
    </w:rPr>
  </w:style>
  <w:style w:type="character" w:customStyle="1" w:styleId="Underline">
    <w:name w:val="Underline"/>
    <w:basedOn w:val="DefaultParagraphFont"/>
    <w:qFormat/>
    <w:rsid w:val="0070211E"/>
    <w:rPr>
      <w:u w:val="single"/>
    </w:rPr>
  </w:style>
  <w:style w:type="character" w:customStyle="1" w:styleId="BoldandItalics">
    <w:name w:val="Bold and Italics"/>
    <w:qFormat/>
    <w:rsid w:val="0070211E"/>
    <w:rPr>
      <w:b/>
      <w:i/>
      <w:u w:val="none"/>
    </w:rPr>
  </w:style>
  <w:style w:type="paragraph" w:styleId="BalloonText">
    <w:name w:val="Balloon Text"/>
    <w:basedOn w:val="Normal"/>
    <w:link w:val="BalloonTextChar"/>
    <w:rsid w:val="0070211E"/>
    <w:rPr>
      <w:rFonts w:ascii="Tahoma" w:hAnsi="Tahoma" w:cs="Tahoma"/>
      <w:sz w:val="16"/>
      <w:szCs w:val="16"/>
    </w:rPr>
  </w:style>
  <w:style w:type="character" w:customStyle="1" w:styleId="BalloonTextChar">
    <w:name w:val="Balloon Text Char"/>
    <w:basedOn w:val="DefaultParagraphFont"/>
    <w:link w:val="BalloonText"/>
    <w:rsid w:val="00702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11E"/>
    <w:rPr>
      <w:b/>
      <w:color w:val="660033"/>
      <w:spacing w:val="0"/>
    </w:rPr>
  </w:style>
  <w:style w:type="paragraph" w:customStyle="1" w:styleId="Nameditemlist">
    <w:name w:val="Named item list"/>
    <w:basedOn w:val="BodyText"/>
    <w:qFormat/>
    <w:rsid w:val="0070211E"/>
    <w:pPr>
      <w:tabs>
        <w:tab w:val="left" w:pos="2835"/>
      </w:tabs>
      <w:ind w:left="2835" w:hanging="2835"/>
    </w:pPr>
  </w:style>
  <w:style w:type="paragraph" w:customStyle="1" w:styleId="BodyTextnopadding">
    <w:name w:val="Body Text no padding"/>
    <w:basedOn w:val="BodyText"/>
    <w:qFormat/>
    <w:rsid w:val="0070211E"/>
    <w:pPr>
      <w:spacing w:before="0" w:after="0"/>
    </w:pPr>
  </w:style>
  <w:style w:type="paragraph" w:customStyle="1" w:styleId="BodyTextBold">
    <w:name w:val="Body Text Bold"/>
    <w:basedOn w:val="BodyText"/>
    <w:qFormat/>
    <w:rsid w:val="0070211E"/>
    <w:rPr>
      <w:b/>
    </w:rPr>
  </w:style>
  <w:style w:type="character" w:styleId="Hyperlink">
    <w:name w:val="Hyperlink"/>
    <w:basedOn w:val="DefaultParagraphFont"/>
    <w:uiPriority w:val="99"/>
    <w:unhideWhenUsed/>
    <w:rsid w:val="00FC14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4389</Characters>
  <Application>Microsoft Office Word</Application>
  <DocSecurity>0</DocSecurity>
  <Lines>91</Lines>
  <Paragraphs>63</Paragraphs>
  <ScaleCrop>false</ScaleCrop>
  <Company>Author-it Software Corporation Ltd.</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TLIC0028 Operate a battery electric bus or coach</dc:title>
  <dc:subject>Approved</dc:subject>
  <dc:creator>Industry Skills Australia</dc:creator>
  <cp:keywords>Release: 1</cp:keywords>
  <dc:description>Review Date: 12 April 2008</dc:description>
  <cp:lastModifiedBy>HSD_TPCMSd.prod</cp:lastModifiedBy>
  <cp:revision>3</cp:revision>
  <dcterms:created xsi:type="dcterms:W3CDTF">2024-07-12T08:03:00Z</dcterms:created>
  <dcterms:modified xsi:type="dcterms:W3CDTF">2024-07-12T08:03:00Z</dcterms:modified>
</cp:coreProperties>
</file>