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E64" w:rsidP="00872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TLIC0022 Operate chemical and fuel tanker</w:t>
      </w:r>
      <w:r>
        <w:fldChar w:fldCharType="end"/>
      </w:r>
    </w:p>
    <w:p w:rsidR="00872E64" w:rsidP="00872E64">
      <w:pPr>
        <w:pStyle w:val="Version"/>
        <w:sectPr w:rsidSect="00917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DF4" w:rsidP="00917DF4">
      <w:pPr>
        <w:pStyle w:val="SuperHeading"/>
      </w:pPr>
      <w:r w:rsidRPr="00917DF4">
        <w:t>Assessment Requirements for TLIC0022 Operate chemical and fuel tanker</w:t>
      </w:r>
    </w:p>
    <w:p w:rsidR="00000000" w:rsidRPr="00917DF4" w:rsidP="00917DF4">
      <w:pPr>
        <w:pStyle w:val="Heading1"/>
      </w:pPr>
      <w:bookmarkStart w:id="1" w:name="O_1191878"/>
      <w:bookmarkEnd w:id="1"/>
      <w:r w:rsidRPr="00917D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DF4" w:rsidP="00917DF4">
            <w:pPr>
              <w:pStyle w:val="BodyText"/>
            </w:pPr>
            <w:r w:rsidRPr="00917DF4">
              <w:rPr>
                <w:rStyle w:val="SpecialBold"/>
              </w:rPr>
              <w:t>Release 1.</w:t>
            </w:r>
            <w:r w:rsidRPr="00917DF4">
              <w:t xml:space="preserve"> This is the first release of this unit of competency in the TLI Transport and Logistics Training Package.</w:t>
            </w:r>
          </w:p>
        </w:tc>
      </w:tr>
    </w:tbl>
    <w:p w:rsidR="00872E64" w:rsidP="00917DF4">
      <w:pPr>
        <w:pStyle w:val="NoPaddingFontSize1"/>
      </w:pPr>
    </w:p>
    <w:p w:rsidR="00872E64" w:rsidP="00917DF4">
      <w:pPr>
        <w:pStyle w:val="NoPaddingFontSize1"/>
      </w:pPr>
    </w:p>
    <w:p w:rsidR="00000000" w:rsidRPr="00917DF4" w:rsidP="00917DF4">
      <w:pPr>
        <w:pStyle w:val="Heading1"/>
      </w:pPr>
      <w:bookmarkStart w:id="2" w:name="O_1191879"/>
      <w:bookmarkEnd w:id="2"/>
      <w:r w:rsidRPr="00917D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DF4">
            <w:pPr>
              <w:pStyle w:val="BodyText"/>
              <w:rPr>
                <w:lang w:val="en-NZ"/>
              </w:rPr>
            </w:pPr>
            <w:r w:rsidRPr="00917DF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DF4" w:rsidP="00917DF4">
            <w:pPr>
              <w:pStyle w:val="ListBullet"/>
            </w:pPr>
            <w:r w:rsidRPr="00917DF4">
              <w:t>applying correct methods for ascending and d</w:t>
            </w:r>
            <w:r w:rsidRPr="00917DF4">
              <w:t>escending a tanker ladder, as required</w:t>
            </w:r>
          </w:p>
          <w:p w:rsidR="00000000" w:rsidRPr="00917DF4" w:rsidP="00917DF4">
            <w:pPr>
              <w:pStyle w:val="ListBullet"/>
            </w:pPr>
            <w:r w:rsidRPr="00917DF4">
              <w:t>applying correct placarding required for product being loaded, as required</w:t>
            </w:r>
          </w:p>
          <w:p w:rsidR="00000000" w:rsidRPr="00917DF4" w:rsidP="00917DF4">
            <w:pPr>
              <w:pStyle w:val="ListBullet"/>
            </w:pPr>
            <w:r w:rsidRPr="00917DF4">
              <w:t>applying eco-driving techniques when operating a tanker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applying precautions and required action to minimise, control or eliminate identified hazards </w:t>
            </w:r>
          </w:p>
          <w:p w:rsidR="00000000" w:rsidRPr="00917DF4" w:rsidP="00917DF4">
            <w:pPr>
              <w:pStyle w:val="ListBullet"/>
            </w:pPr>
            <w:r w:rsidRPr="00917DF4">
              <w:t>applying techniques for loading and unloading a tanker</w:t>
            </w:r>
          </w:p>
          <w:p w:rsidR="00000000" w:rsidRPr="00917DF4" w:rsidP="00917DF4">
            <w:pPr>
              <w:pStyle w:val="ListBullet"/>
            </w:pPr>
            <w:r w:rsidRPr="00917DF4">
              <w:t>completing documentation relating to operating a tanker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identifying and preparing product transfer tanker </w:t>
            </w:r>
            <w:r w:rsidRPr="00917DF4">
              <w:t>equipment</w:t>
            </w:r>
          </w:p>
          <w:p w:rsidR="00000000" w:rsidRPr="00917DF4" w:rsidP="00917DF4">
            <w:pPr>
              <w:pStyle w:val="ListBullet"/>
            </w:pPr>
            <w:r w:rsidRPr="00917DF4">
              <w:t>identifying compatibility of tanker with product</w:t>
            </w:r>
          </w:p>
          <w:p w:rsidR="00000000" w:rsidRPr="00917DF4" w:rsidP="00917DF4">
            <w:pPr>
              <w:pStyle w:val="ListBullet"/>
            </w:pPr>
            <w:r w:rsidRPr="00917DF4">
              <w:t>identifying emergency equipment, including:</w:t>
            </w:r>
          </w:p>
          <w:p w:rsidR="00000000" w:rsidRPr="00917DF4" w:rsidP="00917DF4">
            <w:pPr>
              <w:pStyle w:val="ListBullet2"/>
            </w:pPr>
            <w:r w:rsidRPr="00917DF4">
              <w:t>emergency shut down controls</w:t>
            </w:r>
          </w:p>
          <w:p w:rsidR="00000000" w:rsidRPr="00917DF4" w:rsidP="00917DF4">
            <w:pPr>
              <w:pStyle w:val="ListBullet2"/>
            </w:pPr>
            <w:r w:rsidRPr="00917DF4">
              <w:t>evacuation controls</w:t>
            </w:r>
          </w:p>
          <w:p w:rsidR="00000000" w:rsidRPr="00917DF4" w:rsidP="00917DF4">
            <w:pPr>
              <w:pStyle w:val="ListBullet2"/>
            </w:pPr>
            <w:r w:rsidRPr="00917DF4">
              <w:t>eye wash equipment and safety showers</w:t>
            </w:r>
          </w:p>
          <w:p w:rsidR="00000000" w:rsidRPr="00917DF4" w:rsidP="00917DF4">
            <w:pPr>
              <w:pStyle w:val="ListBullet2"/>
            </w:pPr>
            <w:r w:rsidRPr="00917DF4">
              <w:t>fire-extinguishers</w:t>
            </w:r>
          </w:p>
          <w:p w:rsidR="00000000" w:rsidRPr="00917DF4" w:rsidP="00917DF4">
            <w:pPr>
              <w:pStyle w:val="ListBullet2"/>
            </w:pPr>
            <w:r w:rsidRPr="00917DF4">
              <w:t>spill control equipment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identifying personal </w:t>
            </w:r>
            <w:r w:rsidRPr="00917DF4">
              <w:t xml:space="preserve">protective equipment (PPE) required for product being transported </w:t>
            </w:r>
          </w:p>
          <w:p w:rsidR="00000000" w:rsidRPr="00917DF4" w:rsidP="00917DF4">
            <w:pPr>
              <w:pStyle w:val="ListBullet"/>
            </w:pPr>
            <w:r w:rsidRPr="00917DF4">
              <w:t>identifying product and placarding tanker accordingly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identifying properties of chemicals and/or fuels to be carried 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implementing contingency plans </w:t>
            </w:r>
          </w:p>
          <w:p w:rsidR="00000000" w:rsidRPr="00917DF4" w:rsidP="00917DF4">
            <w:pPr>
              <w:pStyle w:val="ListBullet"/>
            </w:pPr>
            <w:r w:rsidRPr="00917DF4">
              <w:t>interpreting and following operational instructions and prioritising work</w:t>
            </w:r>
          </w:p>
          <w:p w:rsidR="00000000" w:rsidRPr="00917DF4" w:rsidP="00917DF4">
            <w:pPr>
              <w:pStyle w:val="ListBullet"/>
            </w:pPr>
            <w:r w:rsidRPr="00917DF4">
              <w:t>meeting customer requirements when delivering fuel to customer site</w:t>
            </w:r>
          </w:p>
          <w:p w:rsidR="00000000" w:rsidRPr="00917DF4" w:rsidP="00917DF4">
            <w:pPr>
              <w:pStyle w:val="ListBullet"/>
            </w:pPr>
            <w:r w:rsidRPr="00917DF4">
              <w:t>modifying activities depending on operational contingencies, risk situations and environments</w:t>
            </w:r>
          </w:p>
          <w:p w:rsidR="00000000" w:rsidRPr="00917DF4" w:rsidP="00917DF4">
            <w:pPr>
              <w:pStyle w:val="ListBullet"/>
            </w:pPr>
            <w:r w:rsidRPr="00917DF4">
              <w:t>monitoring and antic</w:t>
            </w:r>
            <w:r w:rsidRPr="00917DF4">
              <w:t>ipating traffic and site hazards and taking appropriate actions</w:t>
            </w:r>
          </w:p>
          <w:p w:rsidR="00000000" w:rsidRPr="00917DF4" w:rsidP="00917DF4">
            <w:pPr>
              <w:pStyle w:val="ListBullet"/>
            </w:pPr>
            <w:r w:rsidRPr="00917DF4">
              <w:t>monitoring performance of tanker, trailers and equipment, and taking appropriate action, as required</w:t>
            </w:r>
          </w:p>
          <w:p w:rsidR="00000000" w:rsidRPr="00917DF4" w:rsidP="00917DF4">
            <w:pPr>
              <w:pStyle w:val="ListBullet"/>
            </w:pPr>
            <w:r w:rsidRPr="00917DF4">
              <w:t>operating and adapting to differences in equipment in accordance with operating procedures</w:t>
            </w:r>
          </w:p>
          <w:p w:rsidR="00000000" w:rsidRPr="00917DF4" w:rsidP="00917DF4">
            <w:pPr>
              <w:pStyle w:val="ListBullet"/>
            </w:pPr>
            <w:r w:rsidRPr="00917DF4">
              <w:t>planning routes to avoid congested areas, tunnels or areas where people may congregate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reading and interpreting relevant instructions, workplace policies and procedures, information, and signs </w:t>
            </w:r>
          </w:p>
          <w:p w:rsidR="00000000" w:rsidRPr="00917DF4" w:rsidP="00917DF4">
            <w:pPr>
              <w:pStyle w:val="ListBullet"/>
            </w:pPr>
            <w:r w:rsidRPr="00917DF4">
              <w:t>selecting and using required PPE conforming to industry and wo</w:t>
            </w:r>
            <w:r w:rsidRPr="00917DF4">
              <w:t>rk health and safety (WHS)/occupational health and safety (OHS) standards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working collaboratively with others </w:t>
            </w:r>
          </w:p>
          <w:p w:rsidR="00000000" w:rsidRPr="00917DF4" w:rsidP="00917DF4">
            <w:pPr>
              <w:pStyle w:val="ListBullet"/>
            </w:pPr>
            <w:r w:rsidRPr="00917DF4">
              <w:t>working systematically with required attention to detail without injury to self or others, or damage to goods or equipment.</w:t>
            </w:r>
          </w:p>
        </w:tc>
      </w:tr>
    </w:tbl>
    <w:p w:rsidR="00000000" w:rsidRPr="00917DF4" w:rsidP="00917DF4">
      <w:pPr>
        <w:pStyle w:val="NoPaddingFontSize1"/>
      </w:pPr>
    </w:p>
    <w:p w:rsidR="00000000" w:rsidRPr="00917DF4" w:rsidP="00917DF4">
      <w:pPr>
        <w:pStyle w:val="AllowPageBreak"/>
      </w:pPr>
    </w:p>
    <w:p w:rsidR="00000000" w:rsidRPr="00917DF4" w:rsidP="00917DF4">
      <w:pPr>
        <w:pStyle w:val="Heading1"/>
      </w:pPr>
      <w:bookmarkStart w:id="3" w:name="O_1191880"/>
      <w:bookmarkEnd w:id="3"/>
      <w:r w:rsidRPr="00917D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DF4">
            <w:pPr>
              <w:pStyle w:val="BodyText"/>
              <w:rPr>
                <w:lang w:val="en-NZ"/>
              </w:rPr>
            </w:pPr>
            <w:r w:rsidRPr="00917DF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DF4" w:rsidP="00917DF4">
            <w:pPr>
              <w:pStyle w:val="ListBullet"/>
            </w:pPr>
            <w:r w:rsidRPr="00917DF4">
              <w:t>applicable regulatory requirements, including:</w:t>
            </w:r>
          </w:p>
          <w:p w:rsidR="00000000" w:rsidRPr="00917DF4" w:rsidP="00917DF4">
            <w:pPr>
              <w:pStyle w:val="ListBullet2"/>
            </w:pPr>
            <w:r w:rsidRPr="00917DF4">
              <w:t>current Au</w:t>
            </w:r>
            <w:r w:rsidRPr="00917DF4">
              <w:t>stralian Dangerous Goods (ADG) Code</w:t>
            </w:r>
          </w:p>
          <w:p w:rsidR="00000000" w:rsidRPr="00917DF4" w:rsidP="00917DF4">
            <w:pPr>
              <w:pStyle w:val="ListBullet2"/>
            </w:pPr>
            <w:r w:rsidRPr="00917DF4">
              <w:t>environmental protection regulations</w:t>
            </w:r>
          </w:p>
          <w:p w:rsidR="00000000" w:rsidRPr="00917DF4" w:rsidP="00917DF4">
            <w:pPr>
              <w:pStyle w:val="ListBullet2"/>
            </w:pPr>
            <w:r w:rsidRPr="00917DF4">
              <w:t>placarding requirements</w:t>
            </w:r>
          </w:p>
          <w:p w:rsidR="00000000" w:rsidRPr="00917DF4" w:rsidP="00917DF4">
            <w:pPr>
              <w:pStyle w:val="ListBullet2"/>
            </w:pPr>
            <w:r w:rsidRPr="00917DF4">
              <w:t>relevant permit and licensing requirements</w:t>
            </w:r>
          </w:p>
          <w:p w:rsidR="00000000" w:rsidRPr="00917DF4" w:rsidP="00917DF4">
            <w:pPr>
              <w:pStyle w:val="ListBullet2"/>
            </w:pPr>
            <w:r w:rsidRPr="00917DF4">
              <w:t>relevant state and/or territory roads and traffic authority driving regulations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causal factors of chemical tanker accidents and incidents </w:t>
            </w:r>
          </w:p>
          <w:p w:rsidR="00000000" w:rsidRPr="00917DF4" w:rsidP="00917DF4">
            <w:pPr>
              <w:pStyle w:val="ListBullet"/>
            </w:pPr>
            <w:r w:rsidRPr="00917DF4">
              <w:t>effects of weight distribution on load behaviour and vehicle stability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efficient driving techniques and eco-driving considerations 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factors involved in trip preparation </w:t>
            </w:r>
          </w:p>
          <w:p w:rsidR="00000000" w:rsidRPr="00917DF4" w:rsidP="00917DF4">
            <w:pPr>
              <w:pStyle w:val="ListBullet"/>
            </w:pPr>
            <w:r w:rsidRPr="00917DF4">
              <w:t>factors that may cause traf</w:t>
            </w:r>
            <w:r w:rsidRPr="00917DF4">
              <w:t>fic delays and diversions</w:t>
            </w:r>
          </w:p>
          <w:p w:rsidR="00000000" w:rsidRPr="00917DF4" w:rsidP="00917DF4">
            <w:pPr>
              <w:pStyle w:val="ListBullet"/>
            </w:pPr>
            <w:r w:rsidRPr="00917DF4">
              <w:t>loading and unloading procedures for tanker, including:</w:t>
            </w:r>
          </w:p>
          <w:p w:rsidR="00000000" w:rsidRPr="00917DF4" w:rsidP="00917DF4">
            <w:pPr>
              <w:pStyle w:val="ListBullet2"/>
            </w:pPr>
            <w:r w:rsidRPr="00917DF4">
              <w:t>bottom loading</w:t>
            </w:r>
          </w:p>
          <w:p w:rsidR="00000000" w:rsidRPr="00917DF4" w:rsidP="00917DF4">
            <w:pPr>
              <w:pStyle w:val="ListBullet2"/>
            </w:pPr>
            <w:r w:rsidRPr="00917DF4">
              <w:t>top loading</w:t>
            </w:r>
          </w:p>
          <w:p w:rsidR="00000000" w:rsidRPr="00917DF4" w:rsidP="00917DF4">
            <w:pPr>
              <w:pStyle w:val="ListBullet"/>
            </w:pPr>
            <w:r w:rsidRPr="00917DF4">
              <w:t>product transfer equipment, including:</w:t>
            </w:r>
          </w:p>
          <w:p w:rsidR="00000000" w:rsidRPr="00917DF4" w:rsidP="00917DF4">
            <w:pPr>
              <w:pStyle w:val="ListBullet2"/>
            </w:pPr>
            <w:r w:rsidRPr="00917DF4">
              <w:t>delivery hoses</w:t>
            </w:r>
          </w:p>
          <w:p w:rsidR="00000000" w:rsidRPr="00917DF4" w:rsidP="00917DF4">
            <w:pPr>
              <w:pStyle w:val="ListBullet2"/>
            </w:pPr>
            <w:r w:rsidRPr="00917DF4">
              <w:t>external piping and fittings</w:t>
            </w:r>
          </w:p>
          <w:p w:rsidR="00000000" w:rsidRPr="00917DF4" w:rsidP="00917DF4">
            <w:pPr>
              <w:pStyle w:val="ListBullet2"/>
            </w:pPr>
            <w:r w:rsidRPr="00917DF4">
              <w:t>hose connections</w:t>
            </w:r>
          </w:p>
          <w:p w:rsidR="00000000" w:rsidRPr="00917DF4" w:rsidP="00917DF4">
            <w:pPr>
              <w:pStyle w:val="ListBullet2"/>
            </w:pPr>
            <w:r w:rsidRPr="00917DF4">
              <w:t>overfill protection systems</w:t>
            </w:r>
          </w:p>
          <w:p w:rsidR="00000000" w:rsidRPr="00917DF4" w:rsidP="00917DF4">
            <w:pPr>
              <w:pStyle w:val="ListBullet2"/>
            </w:pPr>
            <w:r w:rsidRPr="00917DF4">
              <w:t>valves</w:t>
            </w:r>
          </w:p>
          <w:p w:rsidR="00000000" w:rsidRPr="00917DF4" w:rsidP="00917DF4">
            <w:pPr>
              <w:pStyle w:val="ListBullet2"/>
            </w:pPr>
            <w:r w:rsidRPr="00917DF4">
              <w:t>warning devices</w:t>
            </w:r>
          </w:p>
          <w:p w:rsidR="00000000" w:rsidRPr="00917DF4" w:rsidP="00917DF4">
            <w:pPr>
              <w:pStyle w:val="ListBullet"/>
            </w:pPr>
            <w:r w:rsidRPr="00917DF4">
              <w:t>procedures to be followed in a driving emergency and in response to a transport emergency response plan (TERP)</w:t>
            </w:r>
          </w:p>
          <w:p w:rsidR="00000000" w:rsidRPr="00917DF4" w:rsidP="00917DF4">
            <w:pPr>
              <w:pStyle w:val="ListBullet"/>
            </w:pPr>
            <w:r w:rsidRPr="00917DF4">
              <w:t>relevant dangerous goods information for operating chemical and fuel tanker</w:t>
            </w:r>
          </w:p>
          <w:p w:rsidR="00000000" w:rsidRPr="00917DF4" w:rsidP="00917DF4">
            <w:pPr>
              <w:pStyle w:val="ListBullet"/>
            </w:pPr>
            <w:r w:rsidRPr="00917DF4">
              <w:t>relevant legislation and workplace policies and proc</w:t>
            </w:r>
            <w:r w:rsidRPr="00917DF4">
              <w:t xml:space="preserve">edures for transporting chemicals </w:t>
            </w:r>
          </w:p>
          <w:p w:rsidR="00000000" w:rsidRPr="00917DF4" w:rsidP="00917DF4">
            <w:pPr>
              <w:pStyle w:val="ListBullet"/>
            </w:pPr>
            <w:r w:rsidRPr="00917DF4">
              <w:t>relevant road rules, regulations, permit and licence requirements of relevant state/territory roads and traffic authority</w:t>
            </w:r>
          </w:p>
          <w:p w:rsidR="00000000" w:rsidRPr="00917DF4" w:rsidP="00917DF4">
            <w:pPr>
              <w:pStyle w:val="ListBullet"/>
            </w:pPr>
            <w:r w:rsidRPr="00917DF4">
              <w:t>relevant WHS/OHS, workplace policies and procedures and regulations for chemical and fuel tanker op</w:t>
            </w:r>
            <w:r w:rsidRPr="00917DF4">
              <w:t>erations, including:</w:t>
            </w:r>
          </w:p>
          <w:p w:rsidR="00000000" w:rsidRPr="00917DF4" w:rsidP="00917DF4">
            <w:pPr>
              <w:pStyle w:val="ListBullet2"/>
            </w:pPr>
            <w:r w:rsidRPr="00917DF4">
              <w:t>bottom and top loading</w:t>
            </w:r>
          </w:p>
          <w:p w:rsidR="00000000" w:rsidRPr="00917DF4" w:rsidP="00917DF4">
            <w:pPr>
              <w:pStyle w:val="ListBullet2"/>
            </w:pPr>
            <w:r w:rsidRPr="00917DF4">
              <w:t>environmental protection</w:t>
            </w:r>
          </w:p>
          <w:p w:rsidR="00000000" w:rsidRPr="00917DF4" w:rsidP="00917DF4">
            <w:pPr>
              <w:pStyle w:val="ListBullet2"/>
            </w:pPr>
            <w:r w:rsidRPr="00917DF4">
              <w:t>fall protection and fall constraint safety equipment if working at heights</w:t>
            </w:r>
          </w:p>
          <w:p w:rsidR="00000000" w:rsidRPr="00917DF4" w:rsidP="00917DF4">
            <w:pPr>
              <w:pStyle w:val="ListBullet2"/>
            </w:pPr>
            <w:r w:rsidRPr="00917DF4">
              <w:t xml:space="preserve">safe delivery of product to customer site </w:t>
            </w:r>
          </w:p>
          <w:p w:rsidR="00000000" w:rsidRPr="00917DF4" w:rsidP="00917DF4">
            <w:pPr>
              <w:pStyle w:val="ListBullet"/>
            </w:pPr>
            <w:r w:rsidRPr="00917DF4">
              <w:t>techniques for safe driving and delivery of product to a customer s</w:t>
            </w:r>
            <w:r w:rsidRPr="00917DF4">
              <w:t>ite</w:t>
            </w:r>
          </w:p>
          <w:p w:rsidR="00000000" w:rsidRPr="00917DF4" w:rsidP="00917DF4">
            <w:pPr>
              <w:pStyle w:val="ListBullet"/>
            </w:pPr>
            <w:r w:rsidRPr="00917DF4">
              <w:t>techniques for safely loading and unloading a tanker safely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techniques to continually identify and mitigate environmental risks </w:t>
            </w:r>
          </w:p>
          <w:p w:rsidR="00000000" w:rsidRPr="00917DF4" w:rsidP="00917DF4">
            <w:pPr>
              <w:pStyle w:val="ListBullet"/>
            </w:pPr>
            <w:r w:rsidRPr="00917DF4">
              <w:t>workplace documentation, including:</w:t>
            </w:r>
          </w:p>
          <w:p w:rsidR="00000000" w:rsidRPr="00917DF4" w:rsidP="00917DF4">
            <w:pPr>
              <w:pStyle w:val="ListBullet2"/>
            </w:pPr>
            <w:r w:rsidRPr="00917DF4">
              <w:t>dangerous goods shipping documentation</w:t>
            </w:r>
          </w:p>
          <w:p w:rsidR="00000000" w:rsidRPr="00917DF4" w:rsidP="00917DF4">
            <w:pPr>
              <w:pStyle w:val="ListBullet2"/>
            </w:pPr>
            <w:r w:rsidRPr="00917DF4">
              <w:t>relevant internal data entry, including logbooks, data sheets and load sheets.</w:t>
            </w:r>
          </w:p>
        </w:tc>
      </w:tr>
    </w:tbl>
    <w:p w:rsidR="00000000" w:rsidRPr="00917DF4" w:rsidP="00917DF4">
      <w:pPr>
        <w:pStyle w:val="NoPaddingFontSize1"/>
      </w:pPr>
    </w:p>
    <w:p w:rsidR="00000000" w:rsidRPr="00917DF4" w:rsidP="00917DF4">
      <w:pPr>
        <w:pStyle w:val="AllowPageBreak"/>
      </w:pPr>
    </w:p>
    <w:p w:rsidR="00000000" w:rsidRPr="00917DF4" w:rsidP="00917DF4">
      <w:pPr>
        <w:pStyle w:val="Heading1"/>
      </w:pPr>
      <w:bookmarkStart w:id="4" w:name="O_1191881"/>
      <w:bookmarkEnd w:id="4"/>
      <w:r w:rsidRPr="00917D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DF4" w:rsidP="00917DF4">
            <w:pPr>
              <w:pStyle w:val="BodyText"/>
            </w:pPr>
            <w:r w:rsidRPr="00917DF4">
              <w:t xml:space="preserve">Assessors must hold credentials specified within the Standards for Registered Training Organisations current at the time of assessment. </w:t>
            </w:r>
          </w:p>
          <w:p w:rsidR="00000000" w:rsidRPr="00917DF4" w:rsidP="00917DF4">
            <w:pPr>
              <w:pStyle w:val="BodyText"/>
            </w:pPr>
            <w:r w:rsidRPr="00917DF4">
              <w:t>Assessment must satisfy the Principles of Assessment and Rules of Evidence and all regulatory requirements included wit</w:t>
            </w:r>
            <w:r w:rsidRPr="00917DF4">
              <w:t>hin the Standards for Registered Training Organisations current at the time of assessment.</w:t>
            </w:r>
          </w:p>
          <w:p w:rsidR="00000000" w:rsidRPr="00917DF4" w:rsidP="00917DF4">
            <w:pPr>
              <w:pStyle w:val="BodyText"/>
            </w:pPr>
            <w:r w:rsidRPr="00917DF4">
              <w:t>Assessment must occur in workplace operational situations where it is appropriate to do so; where this is not appropriate, assessment must occur in simulated workpla</w:t>
            </w:r>
            <w:r w:rsidRPr="00917DF4">
              <w:t>ce operational situations that replicate workplace conditions.</w:t>
            </w:r>
          </w:p>
          <w:p w:rsidR="00000000" w:rsidRPr="00917DF4" w:rsidP="00917DF4">
            <w:pPr>
              <w:pStyle w:val="BodyText"/>
            </w:pPr>
            <w:r w:rsidRPr="00917DF4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917DF4" w:rsidP="00917DF4">
            <w:pPr>
              <w:pStyle w:val="BodyText"/>
            </w:pPr>
            <w:r w:rsidRPr="00917DF4">
              <w:t>Resources for assessment</w:t>
            </w:r>
            <w:r w:rsidRPr="00917DF4">
              <w:t xml:space="preserve"> must include access to:</w:t>
            </w:r>
          </w:p>
          <w:p w:rsidR="00000000" w:rsidRPr="00917DF4" w:rsidP="00917DF4">
            <w:pPr>
              <w:pStyle w:val="ListBullet"/>
            </w:pPr>
            <w:r w:rsidRPr="00917DF4">
              <w:t>a range of relevant exercises, case studies and/or simulations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a tanker that meets all the relevant industry compliance and/or licensing requirements for carrying chemicals and/or fuel </w:t>
            </w:r>
          </w:p>
          <w:p w:rsidR="00000000" w:rsidRPr="00917DF4" w:rsidP="00917DF4">
            <w:pPr>
              <w:pStyle w:val="ListBullet"/>
            </w:pPr>
            <w:r w:rsidRPr="00917DF4">
              <w:t>tools, equipment, machinery and relevant PPE</w:t>
            </w:r>
            <w:r w:rsidRPr="00917DF4">
              <w:t xml:space="preserve"> currently used in the industry, including:</w:t>
            </w:r>
          </w:p>
          <w:p w:rsidR="00000000" w:rsidRPr="00917DF4" w:rsidP="00917DF4">
            <w:pPr>
              <w:pStyle w:val="ListBullet2"/>
            </w:pPr>
            <w:r w:rsidRPr="00917DF4">
              <w:t>chemical resistant gloves</w:t>
            </w:r>
          </w:p>
          <w:p w:rsidR="00000000" w:rsidRPr="00917DF4" w:rsidP="00917DF4">
            <w:pPr>
              <w:pStyle w:val="ListBullet2"/>
            </w:pPr>
            <w:r w:rsidRPr="00917DF4">
              <w:t>eye wash kit</w:t>
            </w:r>
          </w:p>
          <w:p w:rsidR="00000000" w:rsidRPr="00917DF4" w:rsidP="00917DF4">
            <w:pPr>
              <w:pStyle w:val="ListBullet2"/>
            </w:pPr>
            <w:r w:rsidRPr="00917DF4">
              <w:t>fire extinguisher</w:t>
            </w:r>
          </w:p>
          <w:p w:rsidR="00000000" w:rsidRPr="00917DF4" w:rsidP="00917DF4">
            <w:pPr>
              <w:pStyle w:val="ListBullet2"/>
            </w:pPr>
            <w:r w:rsidRPr="00917DF4">
              <w:t xml:space="preserve">spill kit </w:t>
            </w:r>
          </w:p>
          <w:p w:rsidR="00000000" w:rsidRPr="00917DF4" w:rsidP="00917DF4">
            <w:pPr>
              <w:pStyle w:val="ListBullet2"/>
            </w:pPr>
            <w:r w:rsidRPr="00917DF4">
              <w:t>torch</w:t>
            </w:r>
          </w:p>
          <w:p w:rsidR="00000000" w:rsidRPr="00917DF4" w:rsidP="00917DF4">
            <w:pPr>
              <w:pStyle w:val="ListBullet"/>
            </w:pPr>
            <w:r w:rsidRPr="00917DF4">
              <w:t xml:space="preserve">applicable documentation such as workplace policies, procedures, current ADG Code, emergency </w:t>
            </w:r>
            <w:r w:rsidRPr="00917DF4">
              <w:t>procedure guides, emergency response documentation, shipping documentation and TERP.</w:t>
            </w:r>
          </w:p>
          <w:p w:rsidR="00000000" w:rsidRPr="00917DF4" w:rsidP="00917DF4">
            <w:pPr>
              <w:pStyle w:val="BodyText"/>
            </w:pPr>
            <w:r w:rsidRPr="00917DF4">
              <w:t>A simulator is not suitable for final assessment of this unit of competency.</w:t>
            </w:r>
          </w:p>
        </w:tc>
      </w:tr>
    </w:tbl>
    <w:p w:rsidR="00000000" w:rsidRPr="00917DF4" w:rsidP="00917DF4">
      <w:pPr>
        <w:pStyle w:val="NoPaddingFontSize1"/>
      </w:pPr>
    </w:p>
    <w:p w:rsidR="00000000" w:rsidRPr="00917DF4" w:rsidP="00917DF4">
      <w:pPr>
        <w:pStyle w:val="AllowPageBreak"/>
      </w:pPr>
    </w:p>
    <w:p w:rsidR="00000000" w:rsidRPr="00917DF4" w:rsidP="00917DF4">
      <w:pPr>
        <w:pStyle w:val="Heading1"/>
      </w:pPr>
      <w:bookmarkStart w:id="5" w:name="O_1191884"/>
      <w:bookmarkEnd w:id="5"/>
      <w:r w:rsidRPr="00917DF4">
        <w:t>Links</w:t>
      </w:r>
    </w:p>
    <w:p w:rsidR="00000000" w:rsidRPr="00917DF4" w:rsidP="00872E64">
      <w:pPr>
        <w:pStyle w:val="BodyText"/>
      </w:pPr>
      <w:r w:rsidRPr="00917D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A66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7DF4" w:rsidP="00917DF4"/>
    <w:sectPr w:rsidSect="00917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F4" w:rsidRPr="00872E64" w:rsidP="00872E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64" w:rsidP="00917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E64" w:rsidP="00917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72E64" w:rsidP="00917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DF4" w:rsidRPr="00872E64" w:rsidP="00872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64" w:rsidRPr="002D2AF8" w:rsidP="00917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TLIC0022 Operate chemical and fuel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72E64" w:rsidP="00917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67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12D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CD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DF4"/>
  </w:style>
  <w:style w:type="character" w:customStyle="1" w:styleId="Heading1Char">
    <w:name w:val="Heading 1 Char"/>
    <w:basedOn w:val="DefaultParagraphFont"/>
    <w:link w:val="Heading1"/>
    <w:rsid w:val="00917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D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DF4"/>
    <w:rPr>
      <w:b/>
      <w:spacing w:val="0"/>
    </w:rPr>
  </w:style>
  <w:style w:type="paragraph" w:styleId="ListBullet2">
    <w:name w:val="List Bullet 2"/>
    <w:basedOn w:val="List2"/>
    <w:rsid w:val="00917D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7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D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DF4"/>
    <w:rPr>
      <w:i/>
    </w:rPr>
  </w:style>
  <w:style w:type="paragraph" w:styleId="Caption">
    <w:name w:val="caption"/>
    <w:basedOn w:val="BodyText"/>
    <w:next w:val="Normal"/>
    <w:qFormat/>
    <w:rsid w:val="00917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DF4"/>
  </w:style>
  <w:style w:type="paragraph" w:styleId="TableofFigures">
    <w:name w:val="table of figures"/>
    <w:basedOn w:val="Normal"/>
    <w:next w:val="Normal"/>
    <w:semiHidden/>
    <w:rsid w:val="00917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D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7DF4"/>
    <w:rPr>
      <w:rFonts w:ascii="Wingdings" w:hAnsi="Wingdings"/>
    </w:rPr>
  </w:style>
  <w:style w:type="paragraph" w:customStyle="1" w:styleId="TableHeading">
    <w:name w:val="Table Heading"/>
    <w:basedOn w:val="HeadingBase"/>
    <w:rsid w:val="00917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DF4"/>
    <w:rPr>
      <w:color w:val="0033CC"/>
      <w:u w:val="none"/>
    </w:rPr>
  </w:style>
  <w:style w:type="paragraph" w:customStyle="1" w:styleId="BodyTextRight">
    <w:name w:val="Body Text Right"/>
    <w:basedOn w:val="BodyText"/>
    <w:rsid w:val="00917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D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DF4"/>
    <w:rPr>
      <w:sz w:val="32"/>
    </w:rPr>
  </w:style>
  <w:style w:type="paragraph" w:customStyle="1" w:styleId="HeadingProcedure">
    <w:name w:val="Heading Procedure"/>
    <w:basedOn w:val="HeadingBase"/>
    <w:next w:val="Normal"/>
    <w:rsid w:val="00917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DF4"/>
    <w:pPr>
      <w:spacing w:before="60" w:after="60"/>
    </w:pPr>
  </w:style>
  <w:style w:type="paragraph" w:styleId="ListContinue">
    <w:name w:val="List Continue"/>
    <w:basedOn w:val="List"/>
    <w:rsid w:val="00917DF4"/>
    <w:pPr>
      <w:ind w:firstLine="0"/>
    </w:pPr>
  </w:style>
  <w:style w:type="paragraph" w:customStyle="1" w:styleId="ListNote">
    <w:name w:val="List Note"/>
    <w:basedOn w:val="List"/>
    <w:rsid w:val="00917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DF4"/>
    <w:rPr>
      <w:rFonts w:ascii="Courier New" w:hAnsi="Courier New"/>
    </w:rPr>
  </w:style>
  <w:style w:type="paragraph" w:customStyle="1" w:styleId="NoteBullet">
    <w:name w:val="Note Bullet"/>
    <w:basedOn w:val="Note"/>
    <w:rsid w:val="00917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D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7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DF4"/>
    <w:rPr>
      <w:b/>
      <w:smallCaps/>
    </w:rPr>
  </w:style>
  <w:style w:type="paragraph" w:customStyle="1" w:styleId="TableListNumber">
    <w:name w:val="Table List Number"/>
    <w:basedOn w:val="ListNumber"/>
    <w:rsid w:val="00917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DF4"/>
    <w:pPr>
      <w:numPr>
        <w:numId w:val="9"/>
      </w:numPr>
    </w:pPr>
  </w:style>
  <w:style w:type="paragraph" w:customStyle="1" w:styleId="ListAlpha2">
    <w:name w:val="List Alpha 2"/>
    <w:basedOn w:val="List2"/>
    <w:rsid w:val="00917DF4"/>
    <w:pPr>
      <w:numPr>
        <w:numId w:val="8"/>
      </w:numPr>
    </w:pPr>
  </w:style>
  <w:style w:type="paragraph" w:styleId="List2">
    <w:name w:val="List 2"/>
    <w:basedOn w:val="BodyText"/>
    <w:rsid w:val="00917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D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D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DF4"/>
    <w:pPr>
      <w:numPr>
        <w:numId w:val="4"/>
      </w:numPr>
    </w:pPr>
  </w:style>
  <w:style w:type="paragraph" w:styleId="ListContinue2">
    <w:name w:val="List Continue 2"/>
    <w:basedOn w:val="List2"/>
    <w:rsid w:val="00917DF4"/>
    <w:pPr>
      <w:ind w:firstLine="0"/>
    </w:pPr>
  </w:style>
  <w:style w:type="paragraph" w:styleId="ListContinue3">
    <w:name w:val="List Continue 3"/>
    <w:basedOn w:val="List3"/>
    <w:rsid w:val="00917DF4"/>
    <w:pPr>
      <w:ind w:left="1021" w:firstLine="0"/>
    </w:pPr>
  </w:style>
  <w:style w:type="paragraph" w:styleId="ListContinue4">
    <w:name w:val="List Continue 4"/>
    <w:basedOn w:val="List4"/>
    <w:rsid w:val="00917DF4"/>
    <w:pPr>
      <w:ind w:firstLine="0"/>
    </w:pPr>
  </w:style>
  <w:style w:type="paragraph" w:styleId="ListContinue5">
    <w:name w:val="List Continue 5"/>
    <w:basedOn w:val="List5"/>
    <w:rsid w:val="00917DF4"/>
    <w:pPr>
      <w:ind w:firstLine="0"/>
    </w:pPr>
  </w:style>
  <w:style w:type="paragraph" w:styleId="ListNumber3">
    <w:name w:val="List Number 3"/>
    <w:basedOn w:val="List3"/>
    <w:rsid w:val="00917DF4"/>
    <w:pPr>
      <w:numPr>
        <w:numId w:val="5"/>
      </w:numPr>
    </w:pPr>
  </w:style>
  <w:style w:type="paragraph" w:styleId="ListNumber4">
    <w:name w:val="List Number 4"/>
    <w:basedOn w:val="List4"/>
    <w:rsid w:val="00917DF4"/>
    <w:pPr>
      <w:numPr>
        <w:numId w:val="6"/>
      </w:numPr>
    </w:pPr>
  </w:style>
  <w:style w:type="paragraph" w:styleId="ListNumber5">
    <w:name w:val="List Number 5"/>
    <w:basedOn w:val="List5"/>
    <w:rsid w:val="00917DF4"/>
    <w:pPr>
      <w:numPr>
        <w:numId w:val="7"/>
      </w:numPr>
    </w:pPr>
  </w:style>
  <w:style w:type="paragraph" w:styleId="BlockText">
    <w:name w:val="Block Text"/>
    <w:basedOn w:val="Normal"/>
    <w:rsid w:val="00917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DF4"/>
    <w:rPr>
      <w:sz w:val="16"/>
      <w:vertAlign w:val="superscript"/>
    </w:rPr>
  </w:style>
  <w:style w:type="character" w:customStyle="1" w:styleId="Symbols">
    <w:name w:val="Symbols"/>
    <w:basedOn w:val="DefaultParagraphFont"/>
    <w:rsid w:val="00917DF4"/>
    <w:rPr>
      <w:rFonts w:ascii="Symbol" w:hAnsi="Symbol"/>
    </w:rPr>
  </w:style>
  <w:style w:type="character" w:customStyle="1" w:styleId="MenuOptions">
    <w:name w:val="Menu Options"/>
    <w:basedOn w:val="DefaultParagraphFont"/>
    <w:rsid w:val="00917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DF4"/>
    <w:rPr>
      <w:b/>
    </w:rPr>
  </w:style>
  <w:style w:type="character" w:customStyle="1" w:styleId="Underlined">
    <w:name w:val="Underlined"/>
    <w:basedOn w:val="DefaultParagraphFont"/>
    <w:rsid w:val="00917DF4"/>
    <w:rPr>
      <w:u w:val="single"/>
    </w:rPr>
  </w:style>
  <w:style w:type="paragraph" w:customStyle="1" w:styleId="TableBodyTextRight">
    <w:name w:val="Table Body Text Right"/>
    <w:basedOn w:val="TableBodyText"/>
    <w:rsid w:val="00917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DF4"/>
    <w:rPr>
      <w:sz w:val="18"/>
    </w:rPr>
  </w:style>
  <w:style w:type="paragraph" w:customStyle="1" w:styleId="BodySmallRight">
    <w:name w:val="Body Small Right"/>
    <w:basedOn w:val="BodyTextRight"/>
    <w:rsid w:val="00917DF4"/>
    <w:rPr>
      <w:sz w:val="18"/>
      <w:szCs w:val="18"/>
    </w:rPr>
  </w:style>
  <w:style w:type="paragraph" w:customStyle="1" w:styleId="MarginEdition">
    <w:name w:val="Margin Edition"/>
    <w:basedOn w:val="MarginNote"/>
    <w:rsid w:val="00917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DF4"/>
    <w:rPr>
      <w:sz w:val="2"/>
      <w:szCs w:val="2"/>
    </w:rPr>
  </w:style>
  <w:style w:type="character" w:customStyle="1" w:styleId="Small">
    <w:name w:val="Small"/>
    <w:basedOn w:val="DefaultParagraphFont"/>
    <w:rsid w:val="00917DF4"/>
    <w:rPr>
      <w:sz w:val="16"/>
    </w:rPr>
  </w:style>
  <w:style w:type="paragraph" w:customStyle="1" w:styleId="WideTable">
    <w:name w:val="Wide Table"/>
    <w:basedOn w:val="Normal"/>
    <w:rsid w:val="00917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DF4"/>
  </w:style>
  <w:style w:type="paragraph" w:styleId="Quote">
    <w:name w:val="Quote"/>
    <w:basedOn w:val="Heading1"/>
    <w:link w:val="QuoteChar"/>
    <w:qFormat/>
    <w:rsid w:val="00917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DF4"/>
    <w:pPr>
      <w:pageBreakBefore/>
    </w:pPr>
  </w:style>
  <w:style w:type="paragraph" w:customStyle="1" w:styleId="Border">
    <w:name w:val="Border"/>
    <w:basedOn w:val="Normal"/>
    <w:qFormat/>
    <w:rsid w:val="00917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DF4"/>
    <w:rPr>
      <w:u w:val="single"/>
    </w:rPr>
  </w:style>
  <w:style w:type="character" w:customStyle="1" w:styleId="BoldandItalics">
    <w:name w:val="Bold and Italics"/>
    <w:qFormat/>
    <w:rsid w:val="00917DF4"/>
    <w:rPr>
      <w:b/>
      <w:i/>
      <w:u w:val="none"/>
    </w:rPr>
  </w:style>
  <w:style w:type="paragraph" w:styleId="BalloonText">
    <w:name w:val="Balloon Text"/>
    <w:basedOn w:val="Normal"/>
    <w:link w:val="BalloonTextChar"/>
    <w:rsid w:val="00917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DF4"/>
    <w:pPr>
      <w:spacing w:before="0" w:after="0"/>
    </w:pPr>
  </w:style>
  <w:style w:type="paragraph" w:customStyle="1" w:styleId="BodyTextBold">
    <w:name w:val="Body Text Bold"/>
    <w:basedOn w:val="BodyText"/>
    <w:qFormat/>
    <w:rsid w:val="00917DF4"/>
    <w:rPr>
      <w:b/>
    </w:rPr>
  </w:style>
  <w:style w:type="character" w:styleId="Hyperlink">
    <w:name w:val="Hyperlink"/>
    <w:basedOn w:val="DefaultParagraphFont"/>
    <w:uiPriority w:val="99"/>
    <w:unhideWhenUsed/>
    <w:rsid w:val="00872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5416</Characters>
  <Application>Microsoft Office Word</Application>
  <DocSecurity>0</DocSecurity>
  <Lines>128</Lines>
  <Paragraphs>107</Paragraphs>
  <ScaleCrop>false</ScaleCrop>
  <Company>Author-it Software Corporation Ltd.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TLIC0022 Operate chemical and fuel tanker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