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424" w:rsidP="00A47424">
      <w:pPr>
        <w:pStyle w:val="Title"/>
      </w:pPr>
      <w:r>
        <w:fldChar w:fldCharType="begin"/>
      </w:r>
      <w:r>
        <w:instrText xml:space="preserve"> TITLE   \* MERGEFORMAT </w:instrText>
      </w:r>
      <w:r>
        <w:fldChar w:fldCharType="separate"/>
      </w:r>
      <w:r>
        <w:t>Assessment Requirements for TLIC0020 Operate and monitor a motive power unit</w:t>
      </w:r>
      <w:r>
        <w:fldChar w:fldCharType="end"/>
      </w:r>
    </w:p>
    <w:p w:rsidR="00A47424" w:rsidP="00A47424">
      <w:pPr>
        <w:pStyle w:val="Version"/>
        <w:sectPr w:rsidSect="00F953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3A0" w:rsidP="00F953A0">
      <w:pPr>
        <w:pStyle w:val="SuperHeading"/>
      </w:pPr>
      <w:r w:rsidRPr="00F953A0">
        <w:t>Assessment Requirements for TLIC0020 Operate and monitor a motive power unit</w:t>
      </w:r>
    </w:p>
    <w:p w:rsidR="00000000" w:rsidRPr="00F953A0" w:rsidP="00F953A0">
      <w:pPr>
        <w:pStyle w:val="Heading1"/>
      </w:pPr>
      <w:bookmarkStart w:id="1" w:name="O_1191840"/>
      <w:bookmarkEnd w:id="1"/>
      <w:r w:rsidRPr="00F953A0">
        <w:t>Modification History</w:t>
      </w:r>
    </w:p>
    <w:tbl>
      <w:tblPr>
        <w:tblW w:w="9497" w:type="dxa"/>
        <w:tblLayout w:type="fixed"/>
        <w:tblCellMar>
          <w:left w:w="62" w:type="dxa"/>
          <w:right w:w="62" w:type="dxa"/>
        </w:tblCellMar>
        <w:tblLook w:val="0000"/>
      </w:tblPr>
      <w:tblGrid>
        <w:gridCol w:w="9497"/>
      </w:tblGrid>
      <w:tr w:rsidTr="00F953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3A0" w:rsidP="00F953A0">
            <w:pPr>
              <w:pStyle w:val="BodyText"/>
            </w:pPr>
            <w:r w:rsidRPr="00F953A0">
              <w:rPr>
                <w:rStyle w:val="SpecialBold"/>
              </w:rPr>
              <w:t>Release 1</w:t>
            </w:r>
            <w:r w:rsidRPr="00F953A0">
              <w:t>. This is the first release of this unit of competency in the TLI Transport and Logistics Training Package.</w:t>
            </w:r>
          </w:p>
        </w:tc>
      </w:tr>
    </w:tbl>
    <w:p w:rsidR="00A47424" w:rsidP="00F953A0">
      <w:pPr>
        <w:pStyle w:val="NoPaddingFontSize1"/>
      </w:pPr>
    </w:p>
    <w:p w:rsidR="00A47424" w:rsidP="00F953A0">
      <w:pPr>
        <w:pStyle w:val="NoPaddingFontSize1"/>
      </w:pPr>
    </w:p>
    <w:p w:rsidR="00000000" w:rsidRPr="00F953A0" w:rsidP="00F953A0">
      <w:pPr>
        <w:pStyle w:val="Heading1"/>
      </w:pPr>
      <w:bookmarkStart w:id="2" w:name="O_1191841"/>
      <w:bookmarkEnd w:id="2"/>
      <w:r w:rsidRPr="00F953A0">
        <w:t>Performance Evidence</w:t>
      </w:r>
    </w:p>
    <w:tbl>
      <w:tblPr>
        <w:tblW w:w="9497" w:type="dxa"/>
        <w:tblLayout w:type="fixed"/>
        <w:tblCellMar>
          <w:left w:w="62" w:type="dxa"/>
          <w:right w:w="62" w:type="dxa"/>
        </w:tblCellMar>
        <w:tblLook w:val="0000"/>
      </w:tblPr>
      <w:tblGrid>
        <w:gridCol w:w="9497"/>
      </w:tblGrid>
      <w:tr w:rsidTr="00F953A0">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F953A0">
            <w:pPr>
              <w:pStyle w:val="BodyText"/>
              <w:rPr>
                <w:lang w:val="en-NZ"/>
              </w:rPr>
            </w:pPr>
            <w:r w:rsidRPr="00F953A0">
              <w:t>Evidence required to demonstrate competence in this unit must be relevant to and satisfy all of the requirements of the elements and performance criteria on at least one occasion and include:</w:t>
            </w:r>
          </w:p>
        </w:tc>
      </w:tr>
      <w:tr w:rsidTr="00F953A0">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F953A0" w:rsidP="00F953A0">
            <w:pPr>
              <w:pStyle w:val="ListBullet"/>
            </w:pPr>
            <w:r w:rsidRPr="00F953A0">
              <w:t>adapting to differences in motive power u</w:t>
            </w:r>
            <w:r w:rsidRPr="00F953A0">
              <w:t>nits and associated equipment and procedures</w:t>
            </w:r>
          </w:p>
          <w:p w:rsidR="00000000" w:rsidRPr="00F953A0" w:rsidP="00F953A0">
            <w:pPr>
              <w:pStyle w:val="ListBullet"/>
            </w:pPr>
            <w:r w:rsidRPr="00F953A0">
              <w:t>applying handling techniques and track and road knowledge in accordance with workplace procedures</w:t>
            </w:r>
          </w:p>
          <w:p w:rsidR="00000000" w:rsidRPr="00F953A0" w:rsidP="00F953A0">
            <w:pPr>
              <w:pStyle w:val="ListBullet"/>
            </w:pPr>
            <w:r w:rsidRPr="00F953A0">
              <w:t>communicating effectively and working collaboratively with others</w:t>
            </w:r>
          </w:p>
          <w:p w:rsidR="00000000" w:rsidRPr="00F953A0" w:rsidP="00F953A0">
            <w:pPr>
              <w:pStyle w:val="ListBullet"/>
            </w:pPr>
            <w:r w:rsidRPr="00F953A0">
              <w:t xml:space="preserve">completing relevant documentation </w:t>
            </w:r>
          </w:p>
          <w:p w:rsidR="00000000" w:rsidRPr="00F953A0" w:rsidP="00F953A0">
            <w:pPr>
              <w:pStyle w:val="ListBullet"/>
            </w:pPr>
            <w:r w:rsidRPr="00F953A0">
              <w:t>identifying and responding to different types of signalling systems, including fixed and hand signals and verbal commands</w:t>
            </w:r>
          </w:p>
          <w:p w:rsidR="00000000" w:rsidRPr="00F953A0" w:rsidP="00F953A0">
            <w:pPr>
              <w:pStyle w:val="ListBullet"/>
            </w:pPr>
            <w:r w:rsidRPr="00F953A0">
              <w:t xml:space="preserve">identifying job hazards and taking required actions to minimise, control or eliminate identified hazards </w:t>
            </w:r>
          </w:p>
          <w:p w:rsidR="00000000" w:rsidRPr="00F953A0" w:rsidP="00F953A0">
            <w:pPr>
              <w:pStyle w:val="ListBullet"/>
            </w:pPr>
            <w:r w:rsidRPr="00F953A0">
              <w:t>modifying activities dependi</w:t>
            </w:r>
            <w:r w:rsidRPr="00F953A0">
              <w:t>ng on operational contingencies, risk situations and environments</w:t>
            </w:r>
          </w:p>
          <w:p w:rsidR="00000000" w:rsidRPr="00F953A0" w:rsidP="00F953A0">
            <w:pPr>
              <w:pStyle w:val="ListBullet"/>
            </w:pPr>
            <w:r w:rsidRPr="00F953A0">
              <w:t>monitoring motive power unit performance</w:t>
            </w:r>
          </w:p>
          <w:p w:rsidR="00000000" w:rsidRPr="00F953A0" w:rsidP="00F953A0">
            <w:pPr>
              <w:pStyle w:val="ListBullet"/>
            </w:pPr>
            <w:r w:rsidRPr="00F953A0">
              <w:t>operating electronic communications equipment to required protocol</w:t>
            </w:r>
          </w:p>
          <w:p w:rsidR="00000000" w:rsidRPr="00F953A0" w:rsidP="00F953A0">
            <w:pPr>
              <w:pStyle w:val="ListBullet"/>
            </w:pPr>
            <w:r w:rsidRPr="00F953A0">
              <w:t xml:space="preserve">reading and interpreting relevant instructions, procedures, information and signs </w:t>
            </w:r>
          </w:p>
          <w:p w:rsidR="00000000" w:rsidRPr="00F953A0" w:rsidP="00F953A0">
            <w:pPr>
              <w:pStyle w:val="ListBullet"/>
            </w:pPr>
            <w:r w:rsidRPr="00F953A0">
              <w:t>recognising problems that may arise when operating and monitoring a motive power unit, and taking appropriate actions</w:t>
            </w:r>
          </w:p>
          <w:p w:rsidR="00000000" w:rsidRPr="00F953A0" w:rsidP="00F953A0">
            <w:pPr>
              <w:pStyle w:val="ListBullet"/>
            </w:pPr>
            <w:r w:rsidRPr="00F953A0">
              <w:t>reporting problems and carrying out repairs (depending on level and extent of work required), or isolating and tagging faulty equipment a</w:t>
            </w:r>
            <w:r w:rsidRPr="00F953A0">
              <w:t>nd advising appropriate personnel of fault and need for repair or replacement</w:t>
            </w:r>
          </w:p>
          <w:p w:rsidR="00000000" w:rsidRPr="00F953A0" w:rsidP="00F953A0">
            <w:pPr>
              <w:pStyle w:val="ListBullet"/>
            </w:pPr>
            <w:r w:rsidRPr="00F953A0">
              <w:t>selecting and using required personal protective equipment (PPE) conforming to industry and work health and safety (WHS)/occupational health and safety (OHS) standards.</w:t>
            </w:r>
          </w:p>
        </w:tc>
      </w:tr>
    </w:tbl>
    <w:p w:rsidR="00000000" w:rsidRPr="00F953A0" w:rsidP="00F953A0">
      <w:pPr>
        <w:pStyle w:val="NoPaddingFontSize1"/>
      </w:pPr>
    </w:p>
    <w:p w:rsidR="00000000" w:rsidRPr="00F953A0" w:rsidP="00F953A0">
      <w:pPr>
        <w:pStyle w:val="AllowPageBreak"/>
      </w:pPr>
    </w:p>
    <w:p w:rsidR="00000000" w:rsidRPr="00F953A0" w:rsidP="00F953A0">
      <w:pPr>
        <w:pStyle w:val="Heading1"/>
      </w:pPr>
      <w:bookmarkStart w:id="3" w:name="O_1191842"/>
      <w:bookmarkEnd w:id="3"/>
      <w:r w:rsidRPr="00F953A0">
        <w:t>Knowledge Evidence</w:t>
      </w:r>
    </w:p>
    <w:tbl>
      <w:tblPr>
        <w:tblW w:w="9497" w:type="dxa"/>
        <w:tblLayout w:type="fixed"/>
        <w:tblCellMar>
          <w:left w:w="62" w:type="dxa"/>
          <w:right w:w="62" w:type="dxa"/>
        </w:tblCellMar>
        <w:tblLook w:val="0000"/>
      </w:tblPr>
      <w:tblGrid>
        <w:gridCol w:w="9497"/>
      </w:tblGrid>
      <w:tr w:rsidTr="00F953A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953A0">
            <w:pPr>
              <w:pStyle w:val="BodyText"/>
              <w:rPr>
                <w:lang w:val="en-NZ"/>
              </w:rPr>
            </w:pPr>
            <w:r w:rsidRPr="00F953A0">
              <w:t>Evidence required to demonstrate competence in this unit must be relevant to and satisfy all of the requirements of the elements and performance criteria and include knowledge of:</w:t>
            </w:r>
          </w:p>
        </w:tc>
      </w:tr>
      <w:tr w:rsidTr="00F953A0">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F953A0" w:rsidP="00F953A0">
            <w:pPr>
              <w:pStyle w:val="ListBullet"/>
            </w:pPr>
            <w:r w:rsidRPr="00F953A0">
              <w:t>ancillary equipment on a motive power unit operating and monitoring procedures</w:t>
            </w:r>
          </w:p>
          <w:p w:rsidR="00000000" w:rsidRPr="00F953A0" w:rsidP="00F953A0">
            <w:pPr>
              <w:pStyle w:val="ListBullet"/>
            </w:pPr>
            <w:r w:rsidRPr="00F953A0">
              <w:t xml:space="preserve">applicable state/territory legislated rail safety requirements, relevant codes of practice and/or </w:t>
            </w:r>
            <w:r w:rsidRPr="00F953A0">
              <w:t>guidelines</w:t>
            </w:r>
          </w:p>
          <w:p w:rsidR="00000000" w:rsidRPr="00F953A0" w:rsidP="00F953A0">
            <w:pPr>
              <w:pStyle w:val="ListBullet"/>
            </w:pPr>
            <w:r w:rsidRPr="00F953A0">
              <w:t>braking and safety system procedures</w:t>
            </w:r>
          </w:p>
          <w:p w:rsidR="00000000" w:rsidRPr="00F953A0" w:rsidP="00F953A0">
            <w:pPr>
              <w:pStyle w:val="ListBullet"/>
            </w:pPr>
            <w:r w:rsidRPr="00F953A0">
              <w:t>documentation required during a</w:t>
            </w:r>
            <w:r w:rsidRPr="00F953A0">
              <w:t xml:space="preserve">nd after operating and monitoring a motive power unit </w:t>
            </w:r>
          </w:p>
          <w:p w:rsidR="00000000" w:rsidRPr="00F953A0" w:rsidP="00F953A0">
            <w:pPr>
              <w:pStyle w:val="ListBullet"/>
            </w:pPr>
            <w:r w:rsidRPr="00F953A0">
              <w:t>electronic communications equipment procedures and required protocol, including safety critical communications protocols</w:t>
            </w:r>
          </w:p>
          <w:p w:rsidR="00000000" w:rsidRPr="00F953A0" w:rsidP="00F953A0">
            <w:pPr>
              <w:pStyle w:val="ListBullet"/>
            </w:pPr>
            <w:r w:rsidRPr="00F953A0">
              <w:t>identifying equipment defects and assessing them for appropriate actions or proc</w:t>
            </w:r>
            <w:r w:rsidRPr="00F953A0">
              <w:t>edures</w:t>
            </w:r>
          </w:p>
          <w:p w:rsidR="00000000" w:rsidRPr="00F953A0" w:rsidP="00F953A0">
            <w:pPr>
              <w:pStyle w:val="ListBullet"/>
            </w:pPr>
            <w:r w:rsidRPr="00F953A0">
              <w:t>managing safety incidents and hazardous situations procedures, including emergency response procedures</w:t>
            </w:r>
          </w:p>
          <w:p w:rsidR="00000000" w:rsidRPr="00F953A0" w:rsidP="00F953A0">
            <w:pPr>
              <w:pStyle w:val="ListBullet"/>
            </w:pPr>
            <w:r w:rsidRPr="00F953A0">
              <w:t>minor maintenance, cleaning, lubricating and servicing procedures</w:t>
            </w:r>
          </w:p>
          <w:p w:rsidR="00000000" w:rsidRPr="00F953A0" w:rsidP="00F953A0">
            <w:pPr>
              <w:pStyle w:val="ListBullet"/>
            </w:pPr>
            <w:r w:rsidRPr="00F953A0">
              <w:t>motive power unit controls, instruments and indicators and their purpose, locati</w:t>
            </w:r>
            <w:r w:rsidRPr="00F953A0">
              <w:t>on and use</w:t>
            </w:r>
          </w:p>
          <w:p w:rsidR="00000000" w:rsidRPr="00F953A0" w:rsidP="00F953A0">
            <w:pPr>
              <w:pStyle w:val="ListBullet"/>
            </w:pPr>
            <w:r w:rsidRPr="00F953A0">
              <w:t>motive power unit operating procedures</w:t>
            </w:r>
          </w:p>
          <w:p w:rsidR="00000000" w:rsidRPr="00F953A0" w:rsidP="00F953A0">
            <w:pPr>
              <w:pStyle w:val="ListBullet"/>
            </w:pPr>
            <w:r w:rsidRPr="00F953A0">
              <w:t>operating controls to start, accelerate, decelerate and stop a motive power unit, including adjusting controls to maximise efficient and safe running procedures</w:t>
            </w:r>
          </w:p>
          <w:p w:rsidR="00000000" w:rsidRPr="00F953A0" w:rsidP="00F953A0">
            <w:pPr>
              <w:pStyle w:val="ListBullet"/>
            </w:pPr>
            <w:r w:rsidRPr="00F953A0">
              <w:t>rail danger zones</w:t>
            </w:r>
          </w:p>
          <w:p w:rsidR="00000000" w:rsidRPr="00F953A0" w:rsidP="00F953A0">
            <w:pPr>
              <w:pStyle w:val="ListBullet"/>
            </w:pPr>
            <w:r w:rsidRPr="00F953A0">
              <w:t>signalling system including</w:t>
            </w:r>
            <w:r w:rsidRPr="00F953A0">
              <w:t xml:space="preserve"> fixed, in-cab, hand signals, verbal movement commands and/or Automatic Train Protection/Control (ATP/C) equipment</w:t>
            </w:r>
          </w:p>
          <w:p w:rsidR="00000000" w:rsidRPr="00F953A0" w:rsidP="00F953A0">
            <w:pPr>
              <w:pStyle w:val="ListBullet"/>
            </w:pPr>
            <w:r w:rsidRPr="00F953A0">
              <w:t>speed and load limits for a motive power unit</w:t>
            </w:r>
          </w:p>
          <w:p w:rsidR="00000000" w:rsidRPr="00F953A0" w:rsidP="00F953A0">
            <w:pPr>
              <w:pStyle w:val="ListBullet"/>
            </w:pPr>
            <w:r w:rsidRPr="00F953A0">
              <w:t xml:space="preserve">system of safeworking </w:t>
            </w:r>
          </w:p>
          <w:p w:rsidR="00000000" w:rsidRPr="00F953A0" w:rsidP="00F953A0">
            <w:pPr>
              <w:pStyle w:val="ListBullet"/>
            </w:pPr>
            <w:r w:rsidRPr="00F953A0">
              <w:t xml:space="preserve">track and road characteristics </w:t>
            </w:r>
          </w:p>
          <w:p w:rsidR="00000000" w:rsidRPr="00F953A0" w:rsidP="00F953A0">
            <w:pPr>
              <w:pStyle w:val="ListBullet"/>
            </w:pPr>
            <w:r w:rsidRPr="00F953A0">
              <w:t>train schedules, motive power unit allocation and operational instructions</w:t>
            </w:r>
          </w:p>
          <w:p w:rsidR="00000000" w:rsidRPr="00F953A0" w:rsidP="00F953A0">
            <w:pPr>
              <w:pStyle w:val="ListBullet"/>
            </w:pPr>
            <w:r w:rsidRPr="00F953A0">
              <w:t>typical faults that can occur on a motive power unit and related actions that should be taken for repair, isolation, replacement, reporting and recording of the faulty equipment</w:t>
            </w:r>
          </w:p>
          <w:p w:rsidR="00000000" w:rsidRPr="00F953A0" w:rsidP="00F953A0">
            <w:pPr>
              <w:pStyle w:val="ListBullet"/>
            </w:pPr>
            <w:r w:rsidRPr="00F953A0">
              <w:t>WHS</w:t>
            </w:r>
            <w:r w:rsidRPr="00F953A0">
              <w:t>/OHS and environmental procedures and regulations</w:t>
            </w:r>
          </w:p>
          <w:p w:rsidR="00000000" w:rsidRPr="00F953A0" w:rsidP="00F953A0">
            <w:pPr>
              <w:pStyle w:val="ListBullet"/>
            </w:pPr>
            <w:r w:rsidRPr="00F953A0">
              <w:t>workplace procedures and operating requirements.</w:t>
            </w:r>
          </w:p>
        </w:tc>
      </w:tr>
    </w:tbl>
    <w:p w:rsidR="00000000" w:rsidRPr="00F953A0" w:rsidP="00F953A0">
      <w:pPr>
        <w:pStyle w:val="NoPaddingFontSize1"/>
      </w:pPr>
    </w:p>
    <w:p w:rsidR="00000000" w:rsidRPr="00F953A0" w:rsidP="00F953A0">
      <w:pPr>
        <w:pStyle w:val="AllowPageBreak"/>
      </w:pPr>
    </w:p>
    <w:p w:rsidR="00000000" w:rsidRPr="00F953A0" w:rsidP="00F953A0">
      <w:pPr>
        <w:pStyle w:val="Heading1"/>
      </w:pPr>
      <w:bookmarkStart w:id="4" w:name="O_1191843"/>
      <w:bookmarkEnd w:id="4"/>
      <w:r w:rsidRPr="00F953A0">
        <w:t>Assessment Conditions</w:t>
      </w:r>
    </w:p>
    <w:tbl>
      <w:tblPr>
        <w:tblW w:w="9497" w:type="dxa"/>
        <w:tblLayout w:type="fixed"/>
        <w:tblCellMar>
          <w:left w:w="62" w:type="dxa"/>
          <w:right w:w="62" w:type="dxa"/>
        </w:tblCellMar>
        <w:tblLook w:val="0000"/>
      </w:tblPr>
      <w:tblGrid>
        <w:gridCol w:w="9497"/>
      </w:tblGrid>
      <w:tr w:rsidTr="00F953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3A0" w:rsidP="00F953A0">
            <w:pPr>
              <w:pStyle w:val="BodyText"/>
            </w:pPr>
            <w:r w:rsidRPr="00F953A0">
              <w:t>Assessors must hold credentials specified within the Standards for Registered Training Organisations current at th</w:t>
            </w:r>
            <w:r w:rsidRPr="00F953A0">
              <w:t xml:space="preserve">e time of assessment. </w:t>
            </w:r>
          </w:p>
          <w:p w:rsidR="00000000" w:rsidRPr="00F953A0" w:rsidP="00F953A0">
            <w:pPr>
              <w:pStyle w:val="BodyText"/>
            </w:pPr>
            <w:r w:rsidRPr="00F953A0">
              <w:t>Assessment must satisfy the Principles of Assessment and Rules of Evidence and all regulatory requirements included within the Standards for Registered Training Organisations current at the time of assessment.</w:t>
            </w:r>
          </w:p>
          <w:p w:rsidR="00000000" w:rsidRPr="00F953A0" w:rsidP="00F953A0">
            <w:pPr>
              <w:pStyle w:val="BodyText"/>
            </w:pPr>
            <w:r w:rsidRPr="00F953A0">
              <w:t>Practical assessment mu</w:t>
            </w:r>
            <w:r w:rsidRPr="00F953A0">
              <w:t>st occur in an appropriate range of situations in the rail corridor workplace.</w:t>
            </w:r>
          </w:p>
          <w:p w:rsidR="00000000" w:rsidRPr="00F953A0" w:rsidP="00F953A0">
            <w:pPr>
              <w:pStyle w:val="BodyText"/>
            </w:pPr>
            <w:r w:rsidRPr="00F953A0">
              <w:t>A simulator assessment is not suitable for the final assessment of this unit of competency</w:t>
            </w:r>
          </w:p>
          <w:p w:rsidR="00000000" w:rsidRPr="00F953A0" w:rsidP="00F953A0">
            <w:pPr>
              <w:pStyle w:val="BodyText"/>
            </w:pPr>
            <w:r w:rsidRPr="00F953A0">
              <w:t xml:space="preserve">Assessment processes and techniques must be appropriate to the language, literacy and </w:t>
            </w:r>
            <w:r w:rsidRPr="00F953A0">
              <w:t>numeracy requirements of the work being performed and the needs of the candidate.</w:t>
            </w:r>
          </w:p>
          <w:p w:rsidR="00000000" w:rsidRPr="00F953A0" w:rsidP="00F953A0">
            <w:pPr>
              <w:pStyle w:val="BodyText"/>
            </w:pPr>
            <w:r w:rsidRPr="00F953A0">
              <w:t>Resources for assessment must include access to:</w:t>
            </w:r>
          </w:p>
          <w:p w:rsidR="00000000" w:rsidRPr="00F953A0" w:rsidP="00F953A0">
            <w:pPr>
              <w:pStyle w:val="ListBullet"/>
            </w:pPr>
            <w:r w:rsidRPr="00F953A0">
              <w:t>relevant and appropriate materials, tools, equipment and PPE currently used in industry</w:t>
            </w:r>
          </w:p>
          <w:p w:rsidR="00000000" w:rsidRPr="00F953A0" w:rsidP="00F953A0">
            <w:pPr>
              <w:pStyle w:val="ListBullet"/>
            </w:pPr>
            <w:r w:rsidRPr="00F953A0">
              <w:t>applicable documentation including workplace procedures, regulations, codes of practice and operation manuals.</w:t>
            </w:r>
          </w:p>
        </w:tc>
      </w:tr>
    </w:tbl>
    <w:p w:rsidR="00000000" w:rsidRPr="00F953A0" w:rsidP="00F953A0">
      <w:pPr>
        <w:pStyle w:val="NoPaddingFontSize1"/>
      </w:pPr>
    </w:p>
    <w:p w:rsidR="00000000" w:rsidRPr="00F953A0" w:rsidP="00F953A0">
      <w:pPr>
        <w:pStyle w:val="AllowPageBreak"/>
      </w:pPr>
    </w:p>
    <w:p w:rsidR="00000000" w:rsidRPr="00F953A0" w:rsidP="00F953A0">
      <w:pPr>
        <w:pStyle w:val="Heading1"/>
      </w:pPr>
      <w:bookmarkStart w:id="5" w:name="O_1191846"/>
      <w:bookmarkEnd w:id="5"/>
      <w:r w:rsidRPr="00F953A0">
        <w:t>Links</w:t>
      </w:r>
    </w:p>
    <w:p w:rsidR="00000000" w:rsidRPr="00F953A0" w:rsidP="00A47424">
      <w:pPr>
        <w:pStyle w:val="BodyText"/>
      </w:pPr>
      <w:r w:rsidRPr="00F953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1187">
        <w:rPr>
          <w:rStyle w:val="Hyperlink"/>
        </w:rPr>
        <w:t>https://vetnet.gov.au/Pages/TrainingDocs.aspx?q=df441c6e-213d-43e3-874c-0b3f7036d851</w:t>
      </w:r>
      <w:r>
        <w:fldChar w:fldCharType="end"/>
      </w:r>
    </w:p>
    <w:p w:rsidR="00000000" w:rsidRPr="00F953A0" w:rsidP="00F953A0"/>
    <w:sectPr w:rsidSect="00F953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A0" w:rsidRPr="00A47424" w:rsidP="00A47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24" w:rsidP="00F95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424" w:rsidP="00F953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47424" w:rsidP="00F95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3A0" w:rsidRPr="00A47424" w:rsidP="00A47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24" w:rsidRPr="002D2AF8" w:rsidP="00F953A0">
    <w:pPr>
      <w:pStyle w:val="Header"/>
      <w:framePr w:wrap="around"/>
    </w:pPr>
    <w:r>
      <w:fldChar w:fldCharType="begin"/>
    </w:r>
    <w:r>
      <w:instrText xml:space="preserve"> TITLE   \* MERGEFORMAT </w:instrText>
    </w:r>
    <w:r>
      <w:fldChar w:fldCharType="separate"/>
    </w:r>
    <w:r>
      <w:t>Assessment Requirements for TLIC0020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47424" w:rsidP="00F95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DA5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67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3A0"/>
    <w:pPr>
      <w:spacing w:before="360" w:after="60"/>
      <w:outlineLvl w:val="0"/>
    </w:pPr>
    <w:rPr>
      <w:sz w:val="32"/>
    </w:rPr>
  </w:style>
  <w:style w:type="paragraph" w:styleId="Heading2">
    <w:name w:val="heading 2"/>
    <w:basedOn w:val="HeadingBase"/>
    <w:next w:val="BodyText"/>
    <w:link w:val="Heading2Char"/>
    <w:qFormat/>
    <w:rsid w:val="00F953A0"/>
    <w:pPr>
      <w:keepLines/>
      <w:spacing w:before="240" w:after="120"/>
      <w:outlineLvl w:val="1"/>
    </w:pPr>
    <w:rPr>
      <w:sz w:val="28"/>
      <w:szCs w:val="40"/>
    </w:rPr>
  </w:style>
  <w:style w:type="paragraph" w:styleId="Heading3">
    <w:name w:val="heading 3"/>
    <w:basedOn w:val="HeadingBase"/>
    <w:next w:val="BodyText"/>
    <w:link w:val="Heading3Char"/>
    <w:qFormat/>
    <w:rsid w:val="00F953A0"/>
    <w:pPr>
      <w:spacing w:before="180" w:after="120"/>
      <w:outlineLvl w:val="2"/>
    </w:pPr>
    <w:rPr>
      <w:spacing w:val="-10"/>
      <w:kern w:val="32"/>
    </w:rPr>
  </w:style>
  <w:style w:type="paragraph" w:styleId="Heading4">
    <w:name w:val="heading 4"/>
    <w:basedOn w:val="HeadingBase"/>
    <w:next w:val="BodyText"/>
    <w:link w:val="Heading4Char"/>
    <w:qFormat/>
    <w:rsid w:val="00F953A0"/>
    <w:pPr>
      <w:spacing w:before="160" w:after="120"/>
      <w:outlineLvl w:val="3"/>
    </w:pPr>
    <w:rPr>
      <w:sz w:val="22"/>
    </w:rPr>
  </w:style>
  <w:style w:type="paragraph" w:styleId="Heading5">
    <w:name w:val="heading 5"/>
    <w:basedOn w:val="HeadingBase"/>
    <w:next w:val="Normal"/>
    <w:link w:val="Heading5Char"/>
    <w:qFormat/>
    <w:rsid w:val="00F953A0"/>
    <w:pPr>
      <w:spacing w:before="80"/>
      <w:outlineLvl w:val="4"/>
    </w:pPr>
    <w:rPr>
      <w:color w:val="918585"/>
      <w:sz w:val="20"/>
    </w:rPr>
  </w:style>
  <w:style w:type="paragraph" w:styleId="Heading6">
    <w:name w:val="heading 6"/>
    <w:basedOn w:val="HeadingBase"/>
    <w:next w:val="Normal"/>
    <w:link w:val="Heading6Char"/>
    <w:qFormat/>
    <w:rsid w:val="00F953A0"/>
    <w:pPr>
      <w:spacing w:before="60"/>
      <w:outlineLvl w:val="5"/>
    </w:pPr>
    <w:rPr>
      <w:color w:val="918585"/>
      <w:sz w:val="20"/>
    </w:rPr>
  </w:style>
  <w:style w:type="paragraph" w:styleId="Heading7">
    <w:name w:val="heading 7"/>
    <w:basedOn w:val="Normal"/>
    <w:next w:val="Normal"/>
    <w:link w:val="Heading7Char"/>
    <w:qFormat/>
    <w:rsid w:val="00F953A0"/>
    <w:pPr>
      <w:ind w:left="720"/>
      <w:outlineLvl w:val="6"/>
    </w:pPr>
    <w:rPr>
      <w:i/>
    </w:rPr>
  </w:style>
  <w:style w:type="paragraph" w:styleId="Heading8">
    <w:name w:val="heading 8"/>
    <w:basedOn w:val="Normal"/>
    <w:next w:val="Normal"/>
    <w:link w:val="Heading8Char"/>
    <w:qFormat/>
    <w:rsid w:val="00F953A0"/>
    <w:pPr>
      <w:ind w:left="720"/>
      <w:outlineLvl w:val="7"/>
    </w:pPr>
    <w:rPr>
      <w:i/>
    </w:rPr>
  </w:style>
  <w:style w:type="paragraph" w:styleId="Heading9">
    <w:name w:val="heading 9"/>
    <w:basedOn w:val="Normal"/>
    <w:next w:val="Normal"/>
    <w:link w:val="Heading9Char"/>
    <w:qFormat/>
    <w:rsid w:val="00F953A0"/>
    <w:pPr>
      <w:ind w:left="720"/>
      <w:outlineLvl w:val="8"/>
    </w:pPr>
    <w:rPr>
      <w:i/>
    </w:rPr>
  </w:style>
  <w:style w:type="character" w:default="1" w:styleId="DefaultParagraphFont">
    <w:name w:val="Default Paragraph Font"/>
    <w:uiPriority w:val="1"/>
    <w:unhideWhenUsed/>
    <w:rsid w:val="00F95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3A0"/>
  </w:style>
  <w:style w:type="character" w:customStyle="1" w:styleId="Heading1Char">
    <w:name w:val="Heading 1 Char"/>
    <w:basedOn w:val="DefaultParagraphFont"/>
    <w:link w:val="Heading1"/>
    <w:rsid w:val="00F953A0"/>
    <w:rPr>
      <w:rFonts w:ascii="Times New Roman" w:eastAsia="Times New Roman" w:hAnsi="Times New Roman" w:cs="Times New Roman"/>
      <w:b/>
      <w:sz w:val="32"/>
      <w:szCs w:val="20"/>
      <w:lang w:eastAsia="en-US"/>
    </w:rPr>
  </w:style>
  <w:style w:type="paragraph" w:styleId="BodyText">
    <w:name w:val="Body Text"/>
    <w:basedOn w:val="Normal"/>
    <w:link w:val="BodyTextChar"/>
    <w:rsid w:val="00F953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3A0"/>
    <w:rPr>
      <w:rFonts w:ascii="Times New Roman" w:eastAsia="Times New Roman" w:hAnsi="Times New Roman" w:cs="Times New Roman"/>
      <w:sz w:val="24"/>
      <w:lang w:eastAsia="en-US"/>
    </w:rPr>
  </w:style>
  <w:style w:type="paragraph" w:styleId="ListBullet">
    <w:name w:val="List Bullet"/>
    <w:basedOn w:val="List"/>
    <w:rsid w:val="00F953A0"/>
    <w:pPr>
      <w:numPr>
        <w:numId w:val="11"/>
      </w:numPr>
      <w:tabs>
        <w:tab w:val="clear" w:pos="340"/>
      </w:tabs>
      <w:spacing w:before="40" w:after="40"/>
    </w:pPr>
  </w:style>
  <w:style w:type="character" w:customStyle="1" w:styleId="SpecialBold">
    <w:name w:val="Special Bold"/>
    <w:basedOn w:val="DefaultParagraphFont"/>
    <w:rsid w:val="00F953A0"/>
    <w:rPr>
      <w:b/>
      <w:spacing w:val="0"/>
    </w:rPr>
  </w:style>
  <w:style w:type="paragraph" w:customStyle="1" w:styleId="SuperHeading">
    <w:name w:val="SuperHeading"/>
    <w:basedOn w:val="Normal"/>
    <w:rsid w:val="00F953A0"/>
    <w:pPr>
      <w:spacing w:before="240" w:after="120"/>
      <w:outlineLvl w:val="0"/>
    </w:pPr>
    <w:rPr>
      <w:rFonts w:ascii="Times New Roman" w:hAnsi="Times New Roman"/>
      <w:b/>
      <w:sz w:val="32"/>
    </w:rPr>
  </w:style>
  <w:style w:type="paragraph" w:customStyle="1" w:styleId="AllowPageBreak">
    <w:name w:val="AllowPageBreak"/>
    <w:rsid w:val="00F953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5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3A0"/>
    <w:rPr>
      <w:rFonts w:ascii="Courier New" w:eastAsia="Times New Roman" w:hAnsi="Courier New" w:cs="Times New Roman"/>
      <w:i/>
      <w:szCs w:val="20"/>
      <w:lang w:eastAsia="en-US"/>
    </w:rPr>
  </w:style>
  <w:style w:type="paragraph" w:customStyle="1" w:styleId="HeadingBase">
    <w:name w:val="Heading Base"/>
    <w:rsid w:val="00F95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3A0"/>
    <w:pPr>
      <w:tabs>
        <w:tab w:val="right" w:leader="dot" w:pos="9072"/>
      </w:tabs>
      <w:ind w:left="567"/>
    </w:pPr>
    <w:rPr>
      <w:szCs w:val="22"/>
    </w:rPr>
  </w:style>
  <w:style w:type="paragraph" w:customStyle="1" w:styleId="TOCBase">
    <w:name w:val="TOC Base"/>
    <w:rsid w:val="00F95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3A0"/>
    <w:pPr>
      <w:tabs>
        <w:tab w:val="right" w:leader="dot" w:pos="9072"/>
      </w:tabs>
      <w:spacing w:before="40" w:after="40"/>
      <w:ind w:left="284"/>
    </w:pPr>
    <w:rPr>
      <w:rFonts w:ascii="Times New Roman" w:hAnsi="Times New Roman"/>
    </w:rPr>
  </w:style>
  <w:style w:type="paragraph" w:styleId="TOC1">
    <w:name w:val="toc 1"/>
    <w:basedOn w:val="TOCBase"/>
    <w:next w:val="Normal"/>
    <w:rsid w:val="00F95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3A0"/>
    <w:rPr>
      <w:rFonts w:ascii="Times New Roman" w:eastAsia="Times New Roman" w:hAnsi="Times New Roman" w:cs="Times New Roman"/>
      <w:sz w:val="16"/>
      <w:lang w:eastAsia="en-US"/>
    </w:rPr>
  </w:style>
  <w:style w:type="paragraph" w:styleId="Title">
    <w:name w:val="Title"/>
    <w:basedOn w:val="HeadingBase"/>
    <w:link w:val="TitleChar"/>
    <w:qFormat/>
    <w:rsid w:val="00F953A0"/>
    <w:pPr>
      <w:spacing w:before="5040"/>
      <w:jc w:val="center"/>
    </w:pPr>
    <w:rPr>
      <w:sz w:val="48"/>
      <w:szCs w:val="72"/>
      <w:lang w:val="en-US"/>
    </w:rPr>
  </w:style>
  <w:style w:type="character" w:customStyle="1" w:styleId="TitleChar">
    <w:name w:val="Title Char"/>
    <w:basedOn w:val="DefaultParagraphFont"/>
    <w:link w:val="Title"/>
    <w:rsid w:val="00F95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3A0"/>
    <w:pPr>
      <w:tabs>
        <w:tab w:val="left" w:pos="3600"/>
        <w:tab w:val="left" w:pos="3958"/>
      </w:tabs>
    </w:pPr>
  </w:style>
  <w:style w:type="paragraph" w:styleId="List">
    <w:name w:val="List"/>
    <w:basedOn w:val="BodyText"/>
    <w:next w:val="BodyText"/>
    <w:rsid w:val="00F953A0"/>
    <w:pPr>
      <w:tabs>
        <w:tab w:val="left" w:pos="340"/>
      </w:tabs>
      <w:spacing w:before="60" w:after="60"/>
      <w:ind w:left="340" w:hanging="340"/>
    </w:pPr>
  </w:style>
  <w:style w:type="paragraph" w:customStyle="1" w:styleId="Note">
    <w:name w:val="Note"/>
    <w:basedOn w:val="BodyText"/>
    <w:rsid w:val="00F95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3A0"/>
    <w:pPr>
      <w:framePr w:wrap="auto" w:hAnchor="text" w:y="6049"/>
    </w:pPr>
    <w:rPr>
      <w:color w:val="000000"/>
      <w:sz w:val="40"/>
    </w:rPr>
  </w:style>
  <w:style w:type="paragraph" w:customStyle="1" w:styleId="TOCTitle">
    <w:name w:val="TOCTitle"/>
    <w:basedOn w:val="Heading1"/>
    <w:rsid w:val="00F953A0"/>
    <w:pPr>
      <w:spacing w:after="240"/>
      <w:jc w:val="center"/>
      <w:outlineLvl w:val="9"/>
    </w:pPr>
    <w:rPr>
      <w:caps/>
    </w:rPr>
  </w:style>
  <w:style w:type="paragraph" w:customStyle="1" w:styleId="Version">
    <w:name w:val="Version"/>
    <w:rsid w:val="00F95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3A0"/>
    <w:pPr>
      <w:numPr>
        <w:numId w:val="12"/>
      </w:numPr>
      <w:tabs>
        <w:tab w:val="clear" w:pos="680"/>
      </w:tabs>
    </w:pPr>
  </w:style>
  <w:style w:type="paragraph" w:styleId="Index1">
    <w:name w:val="index 1"/>
    <w:basedOn w:val="Normal"/>
    <w:next w:val="Normal"/>
    <w:semiHidden/>
    <w:rsid w:val="00F953A0"/>
    <w:pPr>
      <w:keepNext w:val="0"/>
      <w:tabs>
        <w:tab w:val="right" w:pos="4176"/>
      </w:tabs>
      <w:ind w:left="198" w:hanging="198"/>
    </w:pPr>
    <w:rPr>
      <w:rFonts w:ascii="Garamond" w:hAnsi="Garamond"/>
    </w:rPr>
  </w:style>
  <w:style w:type="paragraph" w:styleId="IndexHeading">
    <w:name w:val="index heading"/>
    <w:basedOn w:val="Normal"/>
    <w:next w:val="Index1"/>
    <w:semiHidden/>
    <w:rsid w:val="00F953A0"/>
    <w:pPr>
      <w:spacing w:before="120" w:after="120"/>
    </w:pPr>
    <w:rPr>
      <w:rFonts w:ascii="Arial" w:hAnsi="Arial"/>
      <w:b/>
      <w:color w:val="918585"/>
      <w:sz w:val="24"/>
    </w:rPr>
  </w:style>
  <w:style w:type="paragraph" w:styleId="Header">
    <w:name w:val="header"/>
    <w:basedOn w:val="Normal"/>
    <w:link w:val="HeaderChar"/>
    <w:rsid w:val="00F95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3A0"/>
    <w:rPr>
      <w:rFonts w:ascii="Times New Roman" w:eastAsia="Times New Roman" w:hAnsi="Times New Roman" w:cs="Times New Roman"/>
      <w:sz w:val="16"/>
      <w:szCs w:val="20"/>
      <w:lang w:val="en-GB" w:eastAsia="en-US"/>
    </w:rPr>
  </w:style>
  <w:style w:type="paragraph" w:customStyle="1" w:styleId="Chapter">
    <w:name w:val="Chapter"/>
    <w:basedOn w:val="Normal"/>
    <w:rsid w:val="00F953A0"/>
    <w:pPr>
      <w:spacing w:before="240"/>
    </w:pPr>
    <w:rPr>
      <w:rFonts w:ascii="Times New Roman" w:hAnsi="Times New Roman"/>
      <w:smallCaps/>
      <w:spacing w:val="80"/>
      <w:sz w:val="28"/>
    </w:rPr>
  </w:style>
  <w:style w:type="paragraph" w:customStyle="1" w:styleId="InChapter">
    <w:name w:val="InChapter"/>
    <w:basedOn w:val="Heading3"/>
    <w:rsid w:val="00F953A0"/>
    <w:pPr>
      <w:spacing w:after="240"/>
      <w:outlineLvl w:val="9"/>
    </w:pPr>
    <w:rPr>
      <w:noProof/>
    </w:rPr>
  </w:style>
  <w:style w:type="paragraph" w:styleId="Index2">
    <w:name w:val="index 2"/>
    <w:basedOn w:val="Normal"/>
    <w:next w:val="Normal"/>
    <w:semiHidden/>
    <w:rsid w:val="00F953A0"/>
    <w:pPr>
      <w:tabs>
        <w:tab w:val="right" w:pos="4176"/>
      </w:tabs>
      <w:ind w:left="568" w:hanging="284"/>
    </w:pPr>
    <w:rPr>
      <w:rFonts w:ascii="Garamond" w:hAnsi="Garamond"/>
    </w:rPr>
  </w:style>
  <w:style w:type="paragraph" w:customStyle="1" w:styleId="Byline">
    <w:name w:val="Byline"/>
    <w:rsid w:val="00F95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3A0"/>
    <w:pPr>
      <w:tabs>
        <w:tab w:val="clear" w:pos="3600"/>
        <w:tab w:val="clear" w:pos="3958"/>
      </w:tabs>
      <w:jc w:val="right"/>
    </w:pPr>
  </w:style>
  <w:style w:type="character" w:styleId="Emphasis">
    <w:name w:val="Emphasis"/>
    <w:basedOn w:val="DefaultParagraphFont"/>
    <w:qFormat/>
    <w:rsid w:val="00F953A0"/>
    <w:rPr>
      <w:i/>
    </w:rPr>
  </w:style>
  <w:style w:type="paragraph" w:styleId="Caption">
    <w:name w:val="caption"/>
    <w:basedOn w:val="BodyText"/>
    <w:next w:val="Normal"/>
    <w:qFormat/>
    <w:rsid w:val="00F953A0"/>
    <w:pPr>
      <w:framePr w:w="2268" w:hSpace="181" w:vSpace="181" w:wrap="around" w:vAnchor="text" w:hAnchor="page" w:x="1135" w:y="285" w:anchorLock="1"/>
    </w:pPr>
    <w:rPr>
      <w:i/>
    </w:rPr>
  </w:style>
  <w:style w:type="paragraph" w:customStyle="1" w:styleId="MiniTOCTitle">
    <w:name w:val="MiniTOCTitle"/>
    <w:basedOn w:val="Heading4"/>
    <w:rsid w:val="00F953A0"/>
    <w:pPr>
      <w:spacing w:before="240"/>
      <w:outlineLvl w:val="9"/>
    </w:pPr>
    <w:rPr>
      <w:noProof/>
      <w:sz w:val="24"/>
    </w:rPr>
  </w:style>
  <w:style w:type="paragraph" w:customStyle="1" w:styleId="MiniTOCItem">
    <w:name w:val="MiniTOCItem"/>
    <w:basedOn w:val="ListBullet"/>
    <w:rsid w:val="00F953A0"/>
    <w:pPr>
      <w:numPr>
        <w:numId w:val="0"/>
      </w:numPr>
      <w:tabs>
        <w:tab w:val="right" w:leader="dot" w:pos="6521"/>
      </w:tabs>
      <w:spacing w:before="0" w:after="0"/>
    </w:pPr>
  </w:style>
  <w:style w:type="paragraph" w:customStyle="1" w:styleId="TOFTitle">
    <w:name w:val="TOFTitle"/>
    <w:basedOn w:val="TOCTitle"/>
    <w:rsid w:val="00F953A0"/>
  </w:style>
  <w:style w:type="paragraph" w:styleId="TableofFigures">
    <w:name w:val="table of figures"/>
    <w:basedOn w:val="Normal"/>
    <w:next w:val="Normal"/>
    <w:semiHidden/>
    <w:rsid w:val="00F953A0"/>
    <w:pPr>
      <w:tabs>
        <w:tab w:val="right" w:leader="dot" w:pos="9072"/>
      </w:tabs>
      <w:ind w:left="970" w:hanging="403"/>
    </w:pPr>
    <w:rPr>
      <w:rFonts w:ascii="Times New Roman" w:hAnsi="Times New Roman"/>
      <w:b/>
    </w:rPr>
  </w:style>
  <w:style w:type="paragraph" w:styleId="ListNumber">
    <w:name w:val="List Number"/>
    <w:basedOn w:val="List"/>
    <w:rsid w:val="00F953A0"/>
    <w:pPr>
      <w:numPr>
        <w:numId w:val="14"/>
      </w:numPr>
      <w:tabs>
        <w:tab w:val="clear" w:pos="340"/>
      </w:tabs>
    </w:pPr>
  </w:style>
  <w:style w:type="character" w:customStyle="1" w:styleId="WingdingSymbols">
    <w:name w:val="Wingding Symbols"/>
    <w:rsid w:val="00F953A0"/>
    <w:rPr>
      <w:rFonts w:ascii="Wingdings" w:hAnsi="Wingdings"/>
    </w:rPr>
  </w:style>
  <w:style w:type="paragraph" w:customStyle="1" w:styleId="TableHeading">
    <w:name w:val="Table Heading"/>
    <w:basedOn w:val="HeadingBase"/>
    <w:rsid w:val="00F953A0"/>
    <w:pPr>
      <w:keepLines/>
      <w:pBdr>
        <w:bottom w:val="single" w:sz="6" w:space="1" w:color="918585"/>
      </w:pBdr>
      <w:spacing w:before="240"/>
    </w:pPr>
  </w:style>
  <w:style w:type="character" w:customStyle="1" w:styleId="HotSpot">
    <w:name w:val="HotSpot"/>
    <w:rsid w:val="00F953A0"/>
    <w:rPr>
      <w:color w:val="0033CC"/>
      <w:u w:val="none"/>
    </w:rPr>
  </w:style>
  <w:style w:type="paragraph" w:customStyle="1" w:styleId="BodyTextRight">
    <w:name w:val="Body Text Right"/>
    <w:basedOn w:val="BodyText"/>
    <w:rsid w:val="00F953A0"/>
    <w:pPr>
      <w:spacing w:before="0" w:after="0"/>
      <w:jc w:val="right"/>
    </w:pPr>
  </w:style>
  <w:style w:type="paragraph" w:styleId="Index3">
    <w:name w:val="index 3"/>
    <w:basedOn w:val="ListNumber2"/>
    <w:next w:val="Normal"/>
    <w:semiHidden/>
    <w:rsid w:val="00F953A0"/>
    <w:pPr>
      <w:numPr>
        <w:numId w:val="0"/>
      </w:numPr>
      <w:tabs>
        <w:tab w:val="right" w:leader="dot" w:pos="4176"/>
      </w:tabs>
    </w:pPr>
  </w:style>
  <w:style w:type="paragraph" w:styleId="ListNumber2">
    <w:name w:val="List Number 2"/>
    <w:basedOn w:val="List2"/>
    <w:rsid w:val="00F953A0"/>
    <w:pPr>
      <w:numPr>
        <w:numId w:val="9"/>
      </w:numPr>
      <w:tabs>
        <w:tab w:val="clear" w:pos="1060"/>
      </w:tabs>
    </w:pPr>
  </w:style>
  <w:style w:type="paragraph" w:customStyle="1" w:styleId="MarginNote">
    <w:name w:val="Margin Note"/>
    <w:basedOn w:val="BodyText"/>
    <w:rsid w:val="00F95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3A0"/>
    <w:rPr>
      <w:sz w:val="32"/>
    </w:rPr>
  </w:style>
  <w:style w:type="paragraph" w:customStyle="1" w:styleId="HeadingProcedure">
    <w:name w:val="Heading Procedure"/>
    <w:basedOn w:val="HeadingBase"/>
    <w:next w:val="Normal"/>
    <w:rsid w:val="00F953A0"/>
    <w:pPr>
      <w:tabs>
        <w:tab w:val="left" w:pos="0"/>
      </w:tabs>
      <w:spacing w:before="120" w:after="60"/>
    </w:pPr>
    <w:rPr>
      <w:i/>
      <w:color w:val="918585"/>
      <w:sz w:val="22"/>
    </w:rPr>
  </w:style>
  <w:style w:type="paragraph" w:customStyle="1" w:styleId="TableBodyText">
    <w:name w:val="Table Body Text"/>
    <w:basedOn w:val="BodyText"/>
    <w:rsid w:val="00F953A0"/>
    <w:pPr>
      <w:spacing w:before="60" w:after="60"/>
    </w:pPr>
  </w:style>
  <w:style w:type="paragraph" w:styleId="ListContinue">
    <w:name w:val="List Continue"/>
    <w:basedOn w:val="List"/>
    <w:rsid w:val="00F953A0"/>
    <w:pPr>
      <w:ind w:firstLine="0"/>
    </w:pPr>
  </w:style>
  <w:style w:type="paragraph" w:customStyle="1" w:styleId="ListNote">
    <w:name w:val="List Note"/>
    <w:basedOn w:val="List"/>
    <w:rsid w:val="00F953A0"/>
    <w:pPr>
      <w:pBdr>
        <w:top w:val="single" w:sz="6" w:space="2" w:color="918585"/>
        <w:bottom w:val="single" w:sz="6" w:space="2" w:color="918585"/>
      </w:pBdr>
      <w:tabs>
        <w:tab w:val="left" w:pos="1021"/>
      </w:tabs>
      <w:ind w:firstLine="0"/>
    </w:pPr>
  </w:style>
  <w:style w:type="paragraph" w:customStyle="1" w:styleId="Warning">
    <w:name w:val="Warning"/>
    <w:basedOn w:val="BodyText"/>
    <w:rsid w:val="00F953A0"/>
    <w:pPr>
      <w:shd w:val="clear" w:color="auto" w:fill="D9D9D9"/>
      <w:tabs>
        <w:tab w:val="left" w:pos="992"/>
      </w:tabs>
      <w:ind w:left="119" w:right="119"/>
    </w:pPr>
    <w:rPr>
      <w:sz w:val="20"/>
    </w:rPr>
  </w:style>
  <w:style w:type="paragraph" w:customStyle="1" w:styleId="MarginIcons">
    <w:name w:val="Margin Icons"/>
    <w:basedOn w:val="BodyText"/>
    <w:rsid w:val="00F95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3A0"/>
    <w:rPr>
      <w:rFonts w:ascii="Courier New" w:hAnsi="Courier New"/>
    </w:rPr>
  </w:style>
  <w:style w:type="paragraph" w:customStyle="1" w:styleId="NoteBullet">
    <w:name w:val="Note Bullet"/>
    <w:basedOn w:val="Note"/>
    <w:rsid w:val="00F953A0"/>
    <w:pPr>
      <w:tabs>
        <w:tab w:val="clear" w:pos="680"/>
      </w:tabs>
      <w:spacing w:before="60" w:after="60"/>
    </w:pPr>
  </w:style>
  <w:style w:type="paragraph" w:customStyle="1" w:styleId="SubHeading2">
    <w:name w:val="SubHeading2"/>
    <w:basedOn w:val="HeadingBase"/>
    <w:rsid w:val="00F953A0"/>
    <w:pPr>
      <w:spacing w:before="240" w:after="60"/>
    </w:pPr>
    <w:rPr>
      <w:sz w:val="20"/>
    </w:rPr>
  </w:style>
  <w:style w:type="paragraph" w:customStyle="1" w:styleId="SubHeading1">
    <w:name w:val="SubHeading1"/>
    <w:basedOn w:val="HeadingBase"/>
    <w:rsid w:val="00F953A0"/>
    <w:pPr>
      <w:spacing w:before="240" w:after="60"/>
    </w:pPr>
    <w:rPr>
      <w:color w:val="918585"/>
      <w:sz w:val="22"/>
    </w:rPr>
  </w:style>
  <w:style w:type="paragraph" w:customStyle="1" w:styleId="SideHeading">
    <w:name w:val="Side Heading"/>
    <w:basedOn w:val="HeadingBase"/>
    <w:rsid w:val="00F95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3A0"/>
    <w:pPr>
      <w:numPr>
        <w:numId w:val="10"/>
      </w:numPr>
    </w:pPr>
  </w:style>
  <w:style w:type="paragraph" w:styleId="PlainText">
    <w:name w:val="Plain Text"/>
    <w:basedOn w:val="Normal"/>
    <w:link w:val="PlainTextChar"/>
    <w:rsid w:val="00F953A0"/>
    <w:rPr>
      <w:sz w:val="20"/>
    </w:rPr>
  </w:style>
  <w:style w:type="character" w:customStyle="1" w:styleId="PlainTextChar">
    <w:name w:val="Plain Text Char"/>
    <w:basedOn w:val="DefaultParagraphFont"/>
    <w:link w:val="PlainText"/>
    <w:rsid w:val="00F953A0"/>
    <w:rPr>
      <w:rFonts w:ascii="Courier New" w:eastAsia="Times New Roman" w:hAnsi="Courier New" w:cs="Times New Roman"/>
      <w:sz w:val="20"/>
      <w:szCs w:val="20"/>
      <w:lang w:eastAsia="en-US"/>
    </w:rPr>
  </w:style>
  <w:style w:type="character" w:customStyle="1" w:styleId="MenuOption">
    <w:name w:val="Menu Option"/>
    <w:basedOn w:val="DefaultParagraphFont"/>
    <w:rsid w:val="00F953A0"/>
    <w:rPr>
      <w:b/>
      <w:smallCaps/>
    </w:rPr>
  </w:style>
  <w:style w:type="paragraph" w:customStyle="1" w:styleId="TableListNumber">
    <w:name w:val="Table List Number"/>
    <w:basedOn w:val="ListNumber"/>
    <w:rsid w:val="00F953A0"/>
    <w:pPr>
      <w:numPr>
        <w:numId w:val="0"/>
      </w:numPr>
    </w:pPr>
  </w:style>
  <w:style w:type="paragraph" w:styleId="TOC4">
    <w:name w:val="toc 4"/>
    <w:basedOn w:val="TOCBase"/>
    <w:next w:val="Normal"/>
    <w:semiHidden/>
    <w:rsid w:val="00F953A0"/>
    <w:pPr>
      <w:tabs>
        <w:tab w:val="right" w:leader="dot" w:pos="9071"/>
      </w:tabs>
      <w:ind w:left="1701"/>
    </w:pPr>
  </w:style>
  <w:style w:type="paragraph" w:customStyle="1" w:styleId="ListAlpha">
    <w:name w:val="List Alpha"/>
    <w:basedOn w:val="List"/>
    <w:rsid w:val="00F953A0"/>
    <w:pPr>
      <w:numPr>
        <w:numId w:val="8"/>
      </w:numPr>
    </w:pPr>
  </w:style>
  <w:style w:type="paragraph" w:customStyle="1" w:styleId="ListAlpha2">
    <w:name w:val="List Alpha 2"/>
    <w:basedOn w:val="List2"/>
    <w:rsid w:val="00F953A0"/>
    <w:pPr>
      <w:numPr>
        <w:numId w:val="7"/>
      </w:numPr>
    </w:pPr>
  </w:style>
  <w:style w:type="paragraph" w:styleId="List2">
    <w:name w:val="List 2"/>
    <w:basedOn w:val="BodyText"/>
    <w:rsid w:val="00F953A0"/>
    <w:pPr>
      <w:tabs>
        <w:tab w:val="left" w:pos="680"/>
      </w:tabs>
      <w:spacing w:before="60" w:after="60"/>
      <w:ind w:left="680" w:hanging="340"/>
    </w:pPr>
  </w:style>
  <w:style w:type="paragraph" w:styleId="List3">
    <w:name w:val="List 3"/>
    <w:basedOn w:val="BodyText"/>
    <w:rsid w:val="00F953A0"/>
    <w:pPr>
      <w:tabs>
        <w:tab w:val="left" w:pos="1021"/>
      </w:tabs>
      <w:spacing w:before="60" w:after="60"/>
      <w:ind w:left="1020" w:hanging="340"/>
    </w:pPr>
  </w:style>
  <w:style w:type="paragraph" w:styleId="List4">
    <w:name w:val="List 4"/>
    <w:basedOn w:val="BodyText"/>
    <w:rsid w:val="00F953A0"/>
    <w:pPr>
      <w:tabs>
        <w:tab w:val="left" w:pos="1361"/>
      </w:tabs>
      <w:spacing w:before="60" w:after="60"/>
      <w:ind w:left="1361" w:hanging="340"/>
    </w:pPr>
  </w:style>
  <w:style w:type="paragraph" w:styleId="List5">
    <w:name w:val="List 5"/>
    <w:basedOn w:val="BodyText"/>
    <w:rsid w:val="00F953A0"/>
    <w:pPr>
      <w:tabs>
        <w:tab w:val="left" w:pos="1701"/>
      </w:tabs>
      <w:spacing w:before="60" w:after="60"/>
      <w:ind w:left="1701" w:hanging="340"/>
    </w:pPr>
  </w:style>
  <w:style w:type="paragraph" w:styleId="ListBullet3">
    <w:name w:val="List Bullet 3"/>
    <w:basedOn w:val="List3"/>
    <w:rsid w:val="00F953A0"/>
    <w:pPr>
      <w:numPr>
        <w:numId w:val="13"/>
      </w:numPr>
      <w:tabs>
        <w:tab w:val="clear" w:pos="1021"/>
      </w:tabs>
      <w:ind w:left="1037" w:hanging="357"/>
    </w:pPr>
  </w:style>
  <w:style w:type="paragraph" w:styleId="ListBullet4">
    <w:name w:val="List Bullet 4"/>
    <w:basedOn w:val="List4"/>
    <w:rsid w:val="00F953A0"/>
    <w:pPr>
      <w:numPr>
        <w:numId w:val="2"/>
      </w:numPr>
      <w:tabs>
        <w:tab w:val="clear" w:pos="1361"/>
      </w:tabs>
    </w:pPr>
  </w:style>
  <w:style w:type="paragraph" w:styleId="ListBullet5">
    <w:name w:val="List Bullet 5"/>
    <w:basedOn w:val="List5"/>
    <w:rsid w:val="00F953A0"/>
    <w:pPr>
      <w:numPr>
        <w:numId w:val="3"/>
      </w:numPr>
    </w:pPr>
  </w:style>
  <w:style w:type="paragraph" w:styleId="ListContinue2">
    <w:name w:val="List Continue 2"/>
    <w:basedOn w:val="List2"/>
    <w:rsid w:val="00F953A0"/>
    <w:pPr>
      <w:ind w:firstLine="0"/>
    </w:pPr>
  </w:style>
  <w:style w:type="paragraph" w:styleId="ListContinue3">
    <w:name w:val="List Continue 3"/>
    <w:basedOn w:val="List3"/>
    <w:rsid w:val="00F953A0"/>
    <w:pPr>
      <w:ind w:left="1021" w:firstLine="0"/>
    </w:pPr>
  </w:style>
  <w:style w:type="paragraph" w:styleId="ListContinue4">
    <w:name w:val="List Continue 4"/>
    <w:basedOn w:val="List4"/>
    <w:rsid w:val="00F953A0"/>
    <w:pPr>
      <w:ind w:firstLine="0"/>
    </w:pPr>
  </w:style>
  <w:style w:type="paragraph" w:styleId="ListContinue5">
    <w:name w:val="List Continue 5"/>
    <w:basedOn w:val="List5"/>
    <w:rsid w:val="00F953A0"/>
    <w:pPr>
      <w:ind w:firstLine="0"/>
    </w:pPr>
  </w:style>
  <w:style w:type="paragraph" w:styleId="ListNumber3">
    <w:name w:val="List Number 3"/>
    <w:basedOn w:val="List3"/>
    <w:rsid w:val="00F953A0"/>
    <w:pPr>
      <w:numPr>
        <w:numId w:val="4"/>
      </w:numPr>
    </w:pPr>
  </w:style>
  <w:style w:type="paragraph" w:styleId="ListNumber4">
    <w:name w:val="List Number 4"/>
    <w:basedOn w:val="List4"/>
    <w:rsid w:val="00F953A0"/>
    <w:pPr>
      <w:numPr>
        <w:numId w:val="5"/>
      </w:numPr>
    </w:pPr>
  </w:style>
  <w:style w:type="paragraph" w:styleId="ListNumber5">
    <w:name w:val="List Number 5"/>
    <w:basedOn w:val="List5"/>
    <w:rsid w:val="00F953A0"/>
    <w:pPr>
      <w:numPr>
        <w:numId w:val="6"/>
      </w:numPr>
    </w:pPr>
  </w:style>
  <w:style w:type="paragraph" w:styleId="BlockText">
    <w:name w:val="Block Text"/>
    <w:basedOn w:val="Normal"/>
    <w:rsid w:val="00F953A0"/>
    <w:pPr>
      <w:spacing w:after="120"/>
      <w:ind w:left="1440" w:right="1440"/>
    </w:pPr>
  </w:style>
  <w:style w:type="character" w:customStyle="1" w:styleId="Subscript">
    <w:name w:val="Subscript"/>
    <w:basedOn w:val="DefaultParagraphFont"/>
    <w:rsid w:val="00F953A0"/>
    <w:rPr>
      <w:sz w:val="16"/>
      <w:vertAlign w:val="subscript"/>
    </w:rPr>
  </w:style>
  <w:style w:type="character" w:customStyle="1" w:styleId="Superscript">
    <w:name w:val="Superscript"/>
    <w:basedOn w:val="DefaultParagraphFont"/>
    <w:rsid w:val="00F953A0"/>
    <w:rPr>
      <w:sz w:val="16"/>
      <w:vertAlign w:val="superscript"/>
    </w:rPr>
  </w:style>
  <w:style w:type="character" w:customStyle="1" w:styleId="Symbols">
    <w:name w:val="Symbols"/>
    <w:basedOn w:val="DefaultParagraphFont"/>
    <w:rsid w:val="00F953A0"/>
    <w:rPr>
      <w:rFonts w:ascii="Symbol" w:hAnsi="Symbol"/>
    </w:rPr>
  </w:style>
  <w:style w:type="character" w:customStyle="1" w:styleId="MenuOptions">
    <w:name w:val="Menu Options"/>
    <w:basedOn w:val="DefaultParagraphFont"/>
    <w:rsid w:val="00F953A0"/>
    <w:rPr>
      <w:rFonts w:ascii="Arial Narrow" w:hAnsi="Arial Narrow"/>
      <w:smallCaps/>
    </w:rPr>
  </w:style>
  <w:style w:type="character" w:customStyle="1" w:styleId="Buttons">
    <w:name w:val="Buttons"/>
    <w:basedOn w:val="DefaultParagraphFont"/>
    <w:rsid w:val="00F953A0"/>
    <w:rPr>
      <w:b/>
    </w:rPr>
  </w:style>
  <w:style w:type="character" w:customStyle="1" w:styleId="Underlined">
    <w:name w:val="Underlined"/>
    <w:basedOn w:val="DefaultParagraphFont"/>
    <w:rsid w:val="00F953A0"/>
    <w:rPr>
      <w:u w:val="single"/>
    </w:rPr>
  </w:style>
  <w:style w:type="paragraph" w:customStyle="1" w:styleId="TableBodyTextRight">
    <w:name w:val="Table Body Text Right"/>
    <w:basedOn w:val="TableBodyText"/>
    <w:rsid w:val="00F953A0"/>
    <w:pPr>
      <w:widowControl w:val="0"/>
      <w:autoSpaceDE w:val="0"/>
      <w:autoSpaceDN w:val="0"/>
      <w:adjustRightInd w:val="0"/>
      <w:jc w:val="right"/>
    </w:pPr>
    <w:rPr>
      <w:rFonts w:cs="Arial"/>
      <w:szCs w:val="18"/>
    </w:rPr>
  </w:style>
  <w:style w:type="paragraph" w:customStyle="1" w:styleId="CopyrightText">
    <w:name w:val="Copyright Text"/>
    <w:basedOn w:val="BodyText"/>
    <w:rsid w:val="00F953A0"/>
    <w:rPr>
      <w:sz w:val="18"/>
    </w:rPr>
  </w:style>
  <w:style w:type="paragraph" w:customStyle="1" w:styleId="BodySmallRight">
    <w:name w:val="Body Small Right"/>
    <w:basedOn w:val="BodyTextRight"/>
    <w:rsid w:val="00F953A0"/>
    <w:rPr>
      <w:sz w:val="18"/>
      <w:szCs w:val="18"/>
    </w:rPr>
  </w:style>
  <w:style w:type="paragraph" w:customStyle="1" w:styleId="MarginEdition">
    <w:name w:val="Margin Edition"/>
    <w:basedOn w:val="MarginNote"/>
    <w:rsid w:val="00F953A0"/>
    <w:pPr>
      <w:spacing w:before="0" w:after="0"/>
    </w:pPr>
    <w:rPr>
      <w:rFonts w:ascii="Times New Roman" w:hAnsi="Times New Roman"/>
      <w:color w:val="999999"/>
    </w:rPr>
  </w:style>
  <w:style w:type="paragraph" w:customStyle="1" w:styleId="Spacer">
    <w:name w:val="Spacer"/>
    <w:basedOn w:val="Normal"/>
    <w:rsid w:val="00F953A0"/>
    <w:rPr>
      <w:sz w:val="2"/>
      <w:szCs w:val="2"/>
    </w:rPr>
  </w:style>
  <w:style w:type="character" w:customStyle="1" w:styleId="Small">
    <w:name w:val="Small"/>
    <w:basedOn w:val="DefaultParagraphFont"/>
    <w:rsid w:val="00F953A0"/>
    <w:rPr>
      <w:sz w:val="16"/>
    </w:rPr>
  </w:style>
  <w:style w:type="paragraph" w:customStyle="1" w:styleId="WideTable">
    <w:name w:val="Wide Table"/>
    <w:basedOn w:val="Normal"/>
    <w:rsid w:val="00F953A0"/>
    <w:pPr>
      <w:ind w:left="-1418"/>
    </w:pPr>
    <w:rPr>
      <w:sz w:val="2"/>
      <w:szCs w:val="2"/>
    </w:rPr>
  </w:style>
  <w:style w:type="character" w:styleId="PageNumber">
    <w:name w:val="page number"/>
    <w:basedOn w:val="DefaultParagraphFont"/>
    <w:rsid w:val="00F953A0"/>
  </w:style>
  <w:style w:type="paragraph" w:styleId="Quote">
    <w:name w:val="Quote"/>
    <w:basedOn w:val="Heading1"/>
    <w:link w:val="QuoteChar"/>
    <w:qFormat/>
    <w:rsid w:val="00F953A0"/>
    <w:rPr>
      <w:b w:val="0"/>
      <w:sz w:val="72"/>
      <w:szCs w:val="72"/>
      <w:lang w:val="en-NZ"/>
    </w:rPr>
  </w:style>
  <w:style w:type="character" w:customStyle="1" w:styleId="QuoteChar">
    <w:name w:val="Quote Char"/>
    <w:basedOn w:val="DefaultParagraphFont"/>
    <w:link w:val="Quote"/>
    <w:rsid w:val="00F95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3A0"/>
    <w:pPr>
      <w:pageBreakBefore/>
    </w:pPr>
  </w:style>
  <w:style w:type="paragraph" w:customStyle="1" w:styleId="Border">
    <w:name w:val="Border"/>
    <w:basedOn w:val="Normal"/>
    <w:qFormat/>
    <w:rsid w:val="00F95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3A0"/>
    <w:rPr>
      <w:b/>
      <w:bCs/>
      <w:i/>
      <w:iCs/>
      <w:color w:val="auto"/>
    </w:rPr>
  </w:style>
  <w:style w:type="paragraph" w:styleId="IntenseQuote">
    <w:name w:val="Intense Quote"/>
    <w:basedOn w:val="Normal"/>
    <w:next w:val="Normal"/>
    <w:link w:val="IntenseQuoteChar"/>
    <w:uiPriority w:val="30"/>
    <w:qFormat/>
    <w:rsid w:val="00F95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3A0"/>
    <w:rPr>
      <w:smallCaps/>
      <w:color w:val="auto"/>
      <w:u w:val="single"/>
    </w:rPr>
  </w:style>
  <w:style w:type="character" w:styleId="IntenseReference">
    <w:name w:val="Intense Reference"/>
    <w:basedOn w:val="DefaultParagraphFont"/>
    <w:uiPriority w:val="32"/>
    <w:qFormat/>
    <w:rsid w:val="00F953A0"/>
    <w:rPr>
      <w:b/>
      <w:bCs/>
      <w:smallCaps/>
      <w:color w:val="auto"/>
      <w:spacing w:val="5"/>
      <w:u w:val="single"/>
    </w:rPr>
  </w:style>
  <w:style w:type="paragraph" w:customStyle="1" w:styleId="2ColumnHeading">
    <w:name w:val="2Column Heading"/>
    <w:basedOn w:val="BodyText"/>
    <w:qFormat/>
    <w:rsid w:val="00F953A0"/>
    <w:pPr>
      <w:spacing w:after="60"/>
      <w:ind w:left="-2268"/>
    </w:pPr>
    <w:rPr>
      <w:b/>
    </w:rPr>
  </w:style>
  <w:style w:type="paragraph" w:customStyle="1" w:styleId="Heading1TOC">
    <w:name w:val="Heading1 TOC"/>
    <w:basedOn w:val="Normal"/>
    <w:qFormat/>
    <w:rsid w:val="00F953A0"/>
    <w:pPr>
      <w:spacing w:before="240" w:after="120"/>
    </w:pPr>
    <w:rPr>
      <w:rFonts w:ascii="Times New Roman" w:hAnsi="Times New Roman"/>
      <w:b/>
      <w:sz w:val="32"/>
    </w:rPr>
  </w:style>
  <w:style w:type="paragraph" w:customStyle="1" w:styleId="Heading2TOC">
    <w:name w:val="Heading2 TOC"/>
    <w:basedOn w:val="Normal"/>
    <w:qFormat/>
    <w:rsid w:val="00F953A0"/>
    <w:pPr>
      <w:spacing w:before="240" w:after="60"/>
    </w:pPr>
    <w:rPr>
      <w:rFonts w:ascii="Times New Roman" w:hAnsi="Times New Roman"/>
      <w:b/>
      <w:sz w:val="28"/>
    </w:rPr>
  </w:style>
  <w:style w:type="character" w:customStyle="1" w:styleId="Underline">
    <w:name w:val="Underline"/>
    <w:basedOn w:val="DefaultParagraphFont"/>
    <w:qFormat/>
    <w:rsid w:val="00F953A0"/>
    <w:rPr>
      <w:u w:val="single"/>
    </w:rPr>
  </w:style>
  <w:style w:type="character" w:customStyle="1" w:styleId="BoldandItalics">
    <w:name w:val="Bold and Italics"/>
    <w:qFormat/>
    <w:rsid w:val="00F953A0"/>
    <w:rPr>
      <w:b/>
      <w:i/>
      <w:u w:val="none"/>
    </w:rPr>
  </w:style>
  <w:style w:type="paragraph" w:styleId="BalloonText">
    <w:name w:val="Balloon Text"/>
    <w:basedOn w:val="Normal"/>
    <w:link w:val="BalloonTextChar"/>
    <w:rsid w:val="00F953A0"/>
    <w:rPr>
      <w:rFonts w:ascii="Tahoma" w:hAnsi="Tahoma" w:cs="Tahoma"/>
      <w:sz w:val="16"/>
      <w:szCs w:val="16"/>
    </w:rPr>
  </w:style>
  <w:style w:type="character" w:customStyle="1" w:styleId="BalloonTextChar">
    <w:name w:val="Balloon Text Char"/>
    <w:basedOn w:val="DefaultParagraphFont"/>
    <w:link w:val="BalloonText"/>
    <w:rsid w:val="00F95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3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3A0"/>
    <w:rPr>
      <w:b/>
      <w:color w:val="660033"/>
      <w:spacing w:val="0"/>
    </w:rPr>
  </w:style>
  <w:style w:type="paragraph" w:customStyle="1" w:styleId="Nameditemlist">
    <w:name w:val="Named item list"/>
    <w:basedOn w:val="BodyText"/>
    <w:qFormat/>
    <w:rsid w:val="00F953A0"/>
    <w:pPr>
      <w:tabs>
        <w:tab w:val="left" w:pos="2835"/>
      </w:tabs>
      <w:ind w:left="2835" w:hanging="2835"/>
    </w:pPr>
  </w:style>
  <w:style w:type="paragraph" w:customStyle="1" w:styleId="BodyTextnopadding">
    <w:name w:val="Body Text no padding"/>
    <w:basedOn w:val="BodyText"/>
    <w:qFormat/>
    <w:rsid w:val="00F953A0"/>
    <w:pPr>
      <w:spacing w:before="0" w:after="0"/>
    </w:pPr>
  </w:style>
  <w:style w:type="paragraph" w:customStyle="1" w:styleId="BodyTextBold">
    <w:name w:val="Body Text Bold"/>
    <w:basedOn w:val="BodyText"/>
    <w:qFormat/>
    <w:rsid w:val="00F953A0"/>
    <w:rPr>
      <w:b/>
    </w:rPr>
  </w:style>
  <w:style w:type="character" w:styleId="Hyperlink">
    <w:name w:val="Hyperlink"/>
    <w:basedOn w:val="DefaultParagraphFont"/>
    <w:uiPriority w:val="99"/>
    <w:unhideWhenUsed/>
    <w:rsid w:val="00A47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4277</Characters>
  <Application>Microsoft Office Word</Application>
  <DocSecurity>0</DocSecurity>
  <Lines>91</Lines>
  <Paragraphs>62</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TLIC0020 Operate and monitor a motive power unit</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