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010" w:rsidP="001E6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TLIC0019 Operate and monitor a motive power unit on a main line</w:t>
      </w:r>
      <w:r>
        <w:fldChar w:fldCharType="end"/>
      </w:r>
    </w:p>
    <w:p w:rsidR="001E6010" w:rsidP="001E6010">
      <w:pPr>
        <w:pStyle w:val="Version"/>
        <w:sectPr w:rsidSect="00390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003" w:rsidP="00390003">
      <w:pPr>
        <w:pStyle w:val="SuperHeading"/>
      </w:pPr>
      <w:r w:rsidRPr="00390003">
        <w:t>TLIC0019 Operate and monitor a motive power unit on a main line</w:t>
      </w:r>
    </w:p>
    <w:p w:rsidR="00000000" w:rsidRPr="00390003" w:rsidP="00390003">
      <w:pPr>
        <w:pStyle w:val="Heading1"/>
      </w:pPr>
      <w:bookmarkStart w:id="1" w:name="O_1191811"/>
      <w:bookmarkEnd w:id="1"/>
      <w:r w:rsidRPr="003900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Release 1</w:t>
            </w:r>
            <w:r w:rsidRPr="00390003">
              <w:t>. This is the first release of this unit of competency in the TLI Transport and Logistics Training Package.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2" w:name="O_1191812"/>
      <w:bookmarkEnd w:id="2"/>
      <w:r w:rsidRPr="003900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 xml:space="preserve">This unit involves the skills and knowledge required to operate and monitor a motive power unit on a main line in accordance with system of safeworking requirements, network owner and/or workplace policies and procedures. </w:t>
            </w:r>
          </w:p>
          <w:p w:rsidR="00000000" w:rsidRPr="00390003" w:rsidP="00390003">
            <w:pPr>
              <w:pStyle w:val="BodyText"/>
            </w:pPr>
            <w:r w:rsidRPr="00390003">
              <w:t>It includes driving, monitoring a</w:t>
            </w:r>
            <w:r w:rsidRPr="00390003">
              <w:t>nd controlling train running and responding to changing operating factors on a railway main line. It also includes stabling or handing over a motive power unit in accordance with organisational requirements.</w:t>
            </w:r>
          </w:p>
          <w:p w:rsidR="00000000" w:rsidRPr="00390003" w:rsidP="00390003">
            <w:pPr>
              <w:pStyle w:val="BodyText"/>
            </w:pPr>
            <w:r w:rsidRPr="00390003">
              <w:t xml:space="preserve">This unit can be applied to single motive power </w:t>
            </w:r>
            <w:r w:rsidRPr="00390003">
              <w:t>units or multiple consist freight, heavy haul or passenger trains.</w:t>
            </w:r>
          </w:p>
          <w:p w:rsidR="00000000" w:rsidRPr="00390003" w:rsidP="00390003">
            <w:pPr>
              <w:pStyle w:val="BodyText"/>
            </w:pPr>
            <w:r w:rsidRPr="00390003">
              <w:t>No licensing, legislative or certification requirements apply to this unit at the time of publication.</w:t>
            </w:r>
          </w:p>
        </w:tc>
      </w:tr>
    </w:tbl>
    <w:p w:rsidR="00000000" w:rsidRPr="00390003" w:rsidP="00390003">
      <w:pPr>
        <w:pStyle w:val="NoPaddingFontSize1"/>
      </w:pPr>
    </w:p>
    <w:p w:rsidR="00000000" w:rsidRPr="00390003" w:rsidP="00390003">
      <w:pPr>
        <w:pStyle w:val="AllowPageBreak"/>
      </w:pPr>
    </w:p>
    <w:p w:rsidR="00000000" w:rsidRPr="00390003" w:rsidP="00390003">
      <w:pPr>
        <w:pStyle w:val="Heading1"/>
      </w:pPr>
      <w:bookmarkStart w:id="3" w:name="O_1191813"/>
      <w:bookmarkEnd w:id="3"/>
      <w:r w:rsidRPr="003900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>Not applicable.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4" w:name="O_1191814"/>
      <w:bookmarkEnd w:id="4"/>
      <w:r w:rsidRPr="00390003">
        <w:t>Competen</w:t>
      </w:r>
      <w:r w:rsidRPr="00390003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>C – Vehicle Operation.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5" w:name="O_1191815"/>
      <w:bookmarkEnd w:id="5"/>
      <w:r w:rsidRPr="003900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>Rail sector.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6" w:name="O_1191816"/>
      <w:bookmarkEnd w:id="6"/>
      <w:r w:rsidRPr="003900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53"/>
        <w:gridCol w:w="499"/>
        <w:gridCol w:w="6611"/>
      </w:tblGrid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Performance criteria describe the performance needed to demonstrate achievement of the element.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Drive and monitor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Motive power unit is operated in accordance with manufacturer instructions, and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Motive power unit is operated safely with consideration of train consist and loading to minimise wear and fuel use, and to avoid damage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Motive power unit handling techniques, and track and road knowledge are applied to eliminate or minimise risk of injury to personnel or damage to equipment, rolling stock and load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 xml:space="preserve">Hazards are identified, risks are assessed and risk control measures </w:t>
            </w:r>
            <w:r w:rsidRPr="00390003">
              <w:t>are implemented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Equipment and rolling stock are monitored to maintain optimum running conditions and to identify faults, defects and inefficiencies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Appropriate actions are taken in response to identified faults, defects and deficiencies to en</w:t>
            </w:r>
            <w:r w:rsidRPr="00390003">
              <w:t>sure safe operation of motive power unit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Control and monitor train running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Events and circumstances affecting planned running schedule are communicated to relevant personnel in accordance with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Instructions received from network control officer are interpreted and applied to ensure safe and effective control of train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Communications are maintained with relevant personnel during train journey in accordance with relevant system of safeworking</w:t>
            </w:r>
            <w:r w:rsidRPr="00390003">
              <w:t>, network requirements, and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Instructions concerning train operation are given to relevant personnel to ensure safe and efficient running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Respond to changed operating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Instructions regarding changed operating factors are confirmed, interpreted and followed in accordance with system of safeworking, network owner requirements, and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Fixed, in-cab, hand signals, verbal movement command</w:t>
            </w:r>
            <w:r w:rsidRPr="00390003">
              <w:t>s and/or Automatic Train Protection/Control (ATP/C) equipment are interpreted and followed in accordance with relevant codes of practice, system of safeworking, and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Hazardous situations are recognised and appropriate actions are taken to minimise risk to passengers/freight and equipment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Emergency situations are recognised and actions are taken in accordance with system of safeworking, network owner requirements</w:t>
            </w:r>
            <w:r w:rsidRPr="00390003">
              <w:t>, and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rPr>
                <w:rStyle w:val="SpecialBold"/>
              </w:rPr>
              <w:t>Stable or hand over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Train is stabled in accordance with system of safeworking requirements, operational instructions and workplace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Safety devices are activated or put in position in accordance with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Prior to stabling/handover, documentation relevant to train and activities undertaken en route is updated and provided to relief crew or completed a</w:t>
            </w:r>
            <w:r w:rsidRPr="00390003">
              <w:t>nd forwarded to appropriate personnel in accordance with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>Prior to stabling/handover, relevant housekeeping activities are completed in accordance with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t xml:space="preserve">Relevant personnel are </w:t>
            </w:r>
            <w:r w:rsidRPr="00390003">
              <w:t>advised of condition and location of train in accordance with workplace policies and procedures</w:t>
            </w:r>
          </w:p>
        </w:tc>
      </w:tr>
      <w:tr w:rsidTr="001E601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003">
            <w:pPr>
              <w:pStyle w:val="BodyText"/>
              <w:rPr>
                <w:lang w:val="en-NZ"/>
              </w:rPr>
            </w:pPr>
            <w:r w:rsidRPr="00390003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>Incidents or unusual occurrences are recorded and reported to relevant personnel in accordance with workplace policies and procedures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7" w:name="O_1191817"/>
      <w:bookmarkEnd w:id="7"/>
      <w:r w:rsidRPr="003900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>Foundation skills essential to performance are explicit in the performance criteria of this unit of competency.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8" w:name="O_1191818"/>
      <w:bookmarkEnd w:id="8"/>
      <w:r w:rsidRPr="003900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>Range is restricted to essential operating conditions and any other variabl</w:t>
            </w:r>
            <w:r w:rsidRPr="00390003">
              <w:t>es essential to the work environment.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9" w:name="O_1191819"/>
      <w:bookmarkEnd w:id="9"/>
      <w:r w:rsidRPr="003900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0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003" w:rsidP="00390003">
            <w:pPr>
              <w:pStyle w:val="BodyText"/>
            </w:pPr>
            <w:r w:rsidRPr="00390003">
              <w:t>This unit replaces and is equivalent to TLIC4072 Operate and monitor a motive power unit on a main line.</w:t>
            </w:r>
          </w:p>
        </w:tc>
      </w:tr>
    </w:tbl>
    <w:p w:rsidR="001E6010" w:rsidP="00390003">
      <w:pPr>
        <w:pStyle w:val="NoPaddingFontSize1"/>
      </w:pPr>
    </w:p>
    <w:p w:rsidR="001E6010" w:rsidP="00390003">
      <w:pPr>
        <w:pStyle w:val="NoPaddingFontSize1"/>
      </w:pPr>
    </w:p>
    <w:p w:rsidR="00000000" w:rsidRPr="00390003" w:rsidP="00390003">
      <w:pPr>
        <w:pStyle w:val="Heading1"/>
      </w:pPr>
      <w:bookmarkStart w:id="10" w:name="O_1191826"/>
      <w:bookmarkEnd w:id="10"/>
      <w:r w:rsidRPr="00390003">
        <w:t>Links</w:t>
      </w:r>
    </w:p>
    <w:p w:rsidR="00000000" w:rsidRPr="00390003" w:rsidP="001E6010">
      <w:pPr>
        <w:pStyle w:val="BodyText"/>
      </w:pPr>
      <w:r w:rsidRPr="003900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60B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0003" w:rsidP="00390003"/>
    <w:sectPr w:rsidSect="003900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03" w:rsidRPr="001E6010" w:rsidP="001E6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10" w:rsidP="00390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6010" w:rsidP="00390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6010" w:rsidP="00390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003" w:rsidRPr="001E6010" w:rsidP="001E6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010" w:rsidRPr="002D2AF8" w:rsidP="00390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TLIC0019 Operate and monitor a motive power unit on a main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6010" w:rsidP="00390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003"/>
  </w:style>
  <w:style w:type="character" w:customStyle="1" w:styleId="Heading1Char">
    <w:name w:val="Heading 1 Char"/>
    <w:basedOn w:val="DefaultParagraphFont"/>
    <w:link w:val="Heading1"/>
    <w:rsid w:val="00390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0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0003"/>
    <w:rPr>
      <w:b/>
      <w:spacing w:val="0"/>
    </w:rPr>
  </w:style>
  <w:style w:type="paragraph" w:customStyle="1" w:styleId="SuperHeading">
    <w:name w:val="SuperHeading"/>
    <w:basedOn w:val="Normal"/>
    <w:rsid w:val="00390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0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0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0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0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0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0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003"/>
    <w:rPr>
      <w:i/>
    </w:rPr>
  </w:style>
  <w:style w:type="paragraph" w:styleId="Caption">
    <w:name w:val="caption"/>
    <w:basedOn w:val="BodyText"/>
    <w:next w:val="Normal"/>
    <w:qFormat/>
    <w:rsid w:val="00390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003"/>
  </w:style>
  <w:style w:type="paragraph" w:styleId="TableofFigures">
    <w:name w:val="table of figures"/>
    <w:basedOn w:val="Normal"/>
    <w:next w:val="Normal"/>
    <w:semiHidden/>
    <w:rsid w:val="00390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0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0003"/>
    <w:rPr>
      <w:rFonts w:ascii="Wingdings" w:hAnsi="Wingdings"/>
    </w:rPr>
  </w:style>
  <w:style w:type="paragraph" w:customStyle="1" w:styleId="TableHeading">
    <w:name w:val="Table Heading"/>
    <w:basedOn w:val="HeadingBase"/>
    <w:rsid w:val="00390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003"/>
    <w:rPr>
      <w:color w:val="0033CC"/>
      <w:u w:val="none"/>
    </w:rPr>
  </w:style>
  <w:style w:type="paragraph" w:customStyle="1" w:styleId="BodyTextRight">
    <w:name w:val="Body Text Right"/>
    <w:basedOn w:val="BodyText"/>
    <w:rsid w:val="00390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0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003"/>
    <w:rPr>
      <w:sz w:val="32"/>
    </w:rPr>
  </w:style>
  <w:style w:type="paragraph" w:customStyle="1" w:styleId="HeadingProcedure">
    <w:name w:val="Heading Procedure"/>
    <w:basedOn w:val="HeadingBase"/>
    <w:next w:val="Normal"/>
    <w:rsid w:val="00390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003"/>
    <w:pPr>
      <w:spacing w:before="60" w:after="60"/>
    </w:pPr>
  </w:style>
  <w:style w:type="paragraph" w:styleId="ListContinue">
    <w:name w:val="List Continue"/>
    <w:basedOn w:val="List"/>
    <w:rsid w:val="00390003"/>
    <w:pPr>
      <w:ind w:firstLine="0"/>
    </w:pPr>
  </w:style>
  <w:style w:type="paragraph" w:customStyle="1" w:styleId="ListNote">
    <w:name w:val="List Note"/>
    <w:basedOn w:val="List"/>
    <w:rsid w:val="00390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003"/>
    <w:rPr>
      <w:rFonts w:ascii="Courier New" w:hAnsi="Courier New"/>
    </w:rPr>
  </w:style>
  <w:style w:type="paragraph" w:customStyle="1" w:styleId="NoteBullet">
    <w:name w:val="Note Bullet"/>
    <w:basedOn w:val="Note"/>
    <w:rsid w:val="00390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0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0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003"/>
    <w:rPr>
      <w:b/>
      <w:smallCaps/>
    </w:rPr>
  </w:style>
  <w:style w:type="paragraph" w:customStyle="1" w:styleId="TableListNumber">
    <w:name w:val="Table List Number"/>
    <w:basedOn w:val="ListNumber"/>
    <w:rsid w:val="00390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003"/>
    <w:pPr>
      <w:numPr>
        <w:numId w:val="7"/>
      </w:numPr>
    </w:pPr>
  </w:style>
  <w:style w:type="paragraph" w:customStyle="1" w:styleId="ListAlpha2">
    <w:name w:val="List Alpha 2"/>
    <w:basedOn w:val="List2"/>
    <w:rsid w:val="00390003"/>
    <w:pPr>
      <w:numPr>
        <w:numId w:val="6"/>
      </w:numPr>
    </w:pPr>
  </w:style>
  <w:style w:type="paragraph" w:styleId="List2">
    <w:name w:val="List 2"/>
    <w:basedOn w:val="BodyText"/>
    <w:rsid w:val="00390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0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0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0003"/>
    <w:pPr>
      <w:numPr>
        <w:numId w:val="2"/>
      </w:numPr>
    </w:pPr>
  </w:style>
  <w:style w:type="paragraph" w:styleId="ListContinue2">
    <w:name w:val="List Continue 2"/>
    <w:basedOn w:val="List2"/>
    <w:rsid w:val="00390003"/>
    <w:pPr>
      <w:ind w:firstLine="0"/>
    </w:pPr>
  </w:style>
  <w:style w:type="paragraph" w:styleId="ListContinue3">
    <w:name w:val="List Continue 3"/>
    <w:basedOn w:val="List3"/>
    <w:rsid w:val="00390003"/>
    <w:pPr>
      <w:ind w:left="1021" w:firstLine="0"/>
    </w:pPr>
  </w:style>
  <w:style w:type="paragraph" w:styleId="ListContinue4">
    <w:name w:val="List Continue 4"/>
    <w:basedOn w:val="List4"/>
    <w:rsid w:val="00390003"/>
    <w:pPr>
      <w:ind w:firstLine="0"/>
    </w:pPr>
  </w:style>
  <w:style w:type="paragraph" w:styleId="ListContinue5">
    <w:name w:val="List Continue 5"/>
    <w:basedOn w:val="List5"/>
    <w:rsid w:val="00390003"/>
    <w:pPr>
      <w:ind w:firstLine="0"/>
    </w:pPr>
  </w:style>
  <w:style w:type="paragraph" w:styleId="ListNumber3">
    <w:name w:val="List Number 3"/>
    <w:basedOn w:val="List3"/>
    <w:rsid w:val="00390003"/>
    <w:pPr>
      <w:numPr>
        <w:numId w:val="3"/>
      </w:numPr>
    </w:pPr>
  </w:style>
  <w:style w:type="paragraph" w:styleId="ListNumber4">
    <w:name w:val="List Number 4"/>
    <w:basedOn w:val="List4"/>
    <w:rsid w:val="00390003"/>
    <w:pPr>
      <w:numPr>
        <w:numId w:val="4"/>
      </w:numPr>
    </w:pPr>
  </w:style>
  <w:style w:type="paragraph" w:styleId="ListNumber5">
    <w:name w:val="List Number 5"/>
    <w:basedOn w:val="List5"/>
    <w:rsid w:val="00390003"/>
    <w:pPr>
      <w:numPr>
        <w:numId w:val="5"/>
      </w:numPr>
    </w:pPr>
  </w:style>
  <w:style w:type="paragraph" w:styleId="BlockText">
    <w:name w:val="Block Text"/>
    <w:basedOn w:val="Normal"/>
    <w:rsid w:val="00390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003"/>
    <w:rPr>
      <w:sz w:val="16"/>
      <w:vertAlign w:val="superscript"/>
    </w:rPr>
  </w:style>
  <w:style w:type="character" w:customStyle="1" w:styleId="Symbols">
    <w:name w:val="Symbols"/>
    <w:basedOn w:val="DefaultParagraphFont"/>
    <w:rsid w:val="00390003"/>
    <w:rPr>
      <w:rFonts w:ascii="Symbol" w:hAnsi="Symbol"/>
    </w:rPr>
  </w:style>
  <w:style w:type="character" w:customStyle="1" w:styleId="MenuOptions">
    <w:name w:val="Menu Options"/>
    <w:basedOn w:val="DefaultParagraphFont"/>
    <w:rsid w:val="00390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003"/>
    <w:rPr>
      <w:b/>
    </w:rPr>
  </w:style>
  <w:style w:type="character" w:customStyle="1" w:styleId="Underlined">
    <w:name w:val="Underlined"/>
    <w:basedOn w:val="DefaultParagraphFont"/>
    <w:rsid w:val="00390003"/>
    <w:rPr>
      <w:u w:val="single"/>
    </w:rPr>
  </w:style>
  <w:style w:type="paragraph" w:customStyle="1" w:styleId="TableBodyTextRight">
    <w:name w:val="Table Body Text Right"/>
    <w:basedOn w:val="TableBodyText"/>
    <w:rsid w:val="00390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003"/>
    <w:rPr>
      <w:sz w:val="18"/>
    </w:rPr>
  </w:style>
  <w:style w:type="paragraph" w:customStyle="1" w:styleId="BodySmallRight">
    <w:name w:val="Body Small Right"/>
    <w:basedOn w:val="BodyTextRight"/>
    <w:rsid w:val="00390003"/>
    <w:rPr>
      <w:sz w:val="18"/>
      <w:szCs w:val="18"/>
    </w:rPr>
  </w:style>
  <w:style w:type="paragraph" w:customStyle="1" w:styleId="MarginEdition">
    <w:name w:val="Margin Edition"/>
    <w:basedOn w:val="MarginNote"/>
    <w:rsid w:val="00390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003"/>
    <w:rPr>
      <w:sz w:val="2"/>
      <w:szCs w:val="2"/>
    </w:rPr>
  </w:style>
  <w:style w:type="character" w:customStyle="1" w:styleId="Small">
    <w:name w:val="Small"/>
    <w:basedOn w:val="DefaultParagraphFont"/>
    <w:rsid w:val="00390003"/>
    <w:rPr>
      <w:sz w:val="16"/>
    </w:rPr>
  </w:style>
  <w:style w:type="paragraph" w:customStyle="1" w:styleId="WideTable">
    <w:name w:val="Wide Table"/>
    <w:basedOn w:val="Normal"/>
    <w:rsid w:val="00390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003"/>
  </w:style>
  <w:style w:type="paragraph" w:styleId="Quote">
    <w:name w:val="Quote"/>
    <w:basedOn w:val="Heading1"/>
    <w:link w:val="QuoteChar"/>
    <w:qFormat/>
    <w:rsid w:val="00390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003"/>
    <w:pPr>
      <w:pageBreakBefore/>
    </w:pPr>
  </w:style>
  <w:style w:type="paragraph" w:customStyle="1" w:styleId="Border">
    <w:name w:val="Border"/>
    <w:basedOn w:val="Normal"/>
    <w:qFormat/>
    <w:rsid w:val="00390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003"/>
    <w:rPr>
      <w:u w:val="single"/>
    </w:rPr>
  </w:style>
  <w:style w:type="character" w:customStyle="1" w:styleId="BoldandItalics">
    <w:name w:val="Bold and Italics"/>
    <w:qFormat/>
    <w:rsid w:val="00390003"/>
    <w:rPr>
      <w:b/>
      <w:i/>
      <w:u w:val="none"/>
    </w:rPr>
  </w:style>
  <w:style w:type="paragraph" w:styleId="BalloonText">
    <w:name w:val="Balloon Text"/>
    <w:basedOn w:val="Normal"/>
    <w:link w:val="BalloonTextChar"/>
    <w:rsid w:val="00390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003"/>
    <w:pPr>
      <w:spacing w:before="0" w:after="0"/>
    </w:pPr>
  </w:style>
  <w:style w:type="paragraph" w:customStyle="1" w:styleId="BodyTextBold">
    <w:name w:val="Body Text Bold"/>
    <w:basedOn w:val="BodyText"/>
    <w:qFormat/>
    <w:rsid w:val="00390003"/>
    <w:rPr>
      <w:b/>
    </w:rPr>
  </w:style>
  <w:style w:type="character" w:styleId="Hyperlink">
    <w:name w:val="Hyperlink"/>
    <w:basedOn w:val="DefaultParagraphFont"/>
    <w:uiPriority w:val="99"/>
    <w:unhideWhenUsed/>
    <w:rsid w:val="001E6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4448</Characters>
  <Application>Microsoft Office Word</Application>
  <DocSecurity>0</DocSecurity>
  <Lines>185</Lines>
  <Paragraphs>90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TLIC0019 Operate and monitor a motive power unit on a main line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