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609" w:rsidP="005D4609">
      <w:pPr>
        <w:pStyle w:val="Title"/>
      </w:pPr>
      <w:r>
        <w:fldChar w:fldCharType="begin"/>
      </w:r>
      <w:r>
        <w:instrText xml:space="preserve"> TITLE   \* MERGEFORMAT </w:instrText>
      </w:r>
      <w:r>
        <w:fldChar w:fldCharType="separate"/>
      </w:r>
      <w:r>
        <w:t>Assessment Requirements for TLIC0019 Operate and monitor a motive power unit on a main line</w:t>
      </w:r>
      <w:r>
        <w:fldChar w:fldCharType="end"/>
      </w:r>
    </w:p>
    <w:p w:rsidR="005D4609" w:rsidP="005D4609">
      <w:pPr>
        <w:pStyle w:val="Version"/>
        <w:sectPr w:rsidSect="00BF00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0F1" w:rsidP="00BF00F1">
      <w:pPr>
        <w:pStyle w:val="SuperHeading"/>
      </w:pPr>
      <w:r w:rsidRPr="00BF00F1">
        <w:t>Assessment Requirements for TLIC0019 Operate and monitor a motive power unit on a main line</w:t>
      </w:r>
    </w:p>
    <w:p w:rsidR="00000000" w:rsidRPr="00BF00F1" w:rsidP="00BF00F1">
      <w:pPr>
        <w:pStyle w:val="Heading1"/>
      </w:pPr>
      <w:bookmarkStart w:id="1" w:name="O_1191821"/>
      <w:bookmarkEnd w:id="1"/>
      <w:r w:rsidRPr="00BF00F1">
        <w:t>Modification History</w:t>
      </w:r>
    </w:p>
    <w:tbl>
      <w:tblPr>
        <w:tblW w:w="9497" w:type="dxa"/>
        <w:tblLayout w:type="fixed"/>
        <w:tblCellMar>
          <w:left w:w="62" w:type="dxa"/>
          <w:right w:w="62" w:type="dxa"/>
        </w:tblCellMar>
        <w:tblLook w:val="0000"/>
      </w:tblPr>
      <w:tblGrid>
        <w:gridCol w:w="9497"/>
      </w:tblGrid>
      <w:tr w:rsidTr="00BF00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0F1" w:rsidP="00BF00F1">
            <w:pPr>
              <w:pStyle w:val="BodyText"/>
            </w:pPr>
            <w:r w:rsidRPr="00BF00F1">
              <w:rPr>
                <w:rStyle w:val="SpecialBold"/>
              </w:rPr>
              <w:t>Release 1</w:t>
            </w:r>
            <w:r w:rsidRPr="00BF00F1">
              <w:t>. This is the first release of this unit of competency in the TLI Transport and Logistics Training Package.</w:t>
            </w:r>
          </w:p>
        </w:tc>
      </w:tr>
    </w:tbl>
    <w:p w:rsidR="005D4609" w:rsidP="00BF00F1">
      <w:pPr>
        <w:pStyle w:val="NoPaddingFontSize1"/>
      </w:pPr>
    </w:p>
    <w:p w:rsidR="005D4609" w:rsidP="00BF00F1">
      <w:pPr>
        <w:pStyle w:val="NoPaddingFontSize1"/>
      </w:pPr>
    </w:p>
    <w:p w:rsidR="00000000" w:rsidRPr="00BF00F1" w:rsidP="00BF00F1">
      <w:pPr>
        <w:pStyle w:val="Heading1"/>
      </w:pPr>
      <w:bookmarkStart w:id="2" w:name="O_1191822"/>
      <w:bookmarkEnd w:id="2"/>
      <w:r w:rsidRPr="00BF00F1">
        <w:t>Performance Evidence</w:t>
      </w:r>
    </w:p>
    <w:tbl>
      <w:tblPr>
        <w:tblW w:w="9497" w:type="dxa"/>
        <w:tblLayout w:type="fixed"/>
        <w:tblCellMar>
          <w:left w:w="62" w:type="dxa"/>
          <w:right w:w="62" w:type="dxa"/>
        </w:tblCellMar>
        <w:tblLook w:val="0000"/>
      </w:tblPr>
      <w:tblGrid>
        <w:gridCol w:w="9497"/>
      </w:tblGrid>
      <w:tr w:rsidTr="00BF00F1">
        <w:tblPrEx>
          <w:tblW w:w="9497" w:type="dxa"/>
          <w:tblLayout w:type="fixed"/>
          <w:tblCellMar>
            <w:left w:w="62" w:type="dxa"/>
            <w:right w:w="62" w:type="dxa"/>
          </w:tblCellMar>
          <w:tblLook w:val="0000"/>
        </w:tblPrEx>
        <w:trPr>
          <w:trHeight w:val="735"/>
        </w:trPr>
        <w:tc>
          <w:tcPr>
            <w:tcW w:w="9497" w:type="dxa"/>
            <w:tcBorders>
              <w:top w:val="nil"/>
              <w:left w:val="nil"/>
              <w:bottom w:val="nil"/>
              <w:right w:val="nil"/>
            </w:tcBorders>
            <w:tcMar>
              <w:top w:w="0" w:type="dxa"/>
              <w:left w:w="62" w:type="dxa"/>
              <w:bottom w:w="0" w:type="dxa"/>
              <w:right w:w="62" w:type="dxa"/>
            </w:tcMar>
          </w:tcPr>
          <w:p w:rsidR="00000000" w:rsidP="00BF00F1">
            <w:pPr>
              <w:pStyle w:val="BodyText"/>
              <w:rPr>
                <w:lang w:val="en-NZ"/>
              </w:rPr>
            </w:pPr>
            <w:r w:rsidRPr="00BF00F1">
              <w:t>Evidence required to demonstrate competence in this unit must be relevant to and satisfy all of the requirements of the elements and performance criteria on at least one occasion and include:</w:t>
            </w:r>
          </w:p>
        </w:tc>
      </w:tr>
      <w:tr w:rsidTr="00BF00F1">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BF00F1" w:rsidP="00BF00F1">
            <w:pPr>
              <w:pStyle w:val="ListBullet"/>
            </w:pPr>
            <w:r w:rsidRPr="00BF00F1">
              <w:t>communicating effective</w:t>
            </w:r>
            <w:r w:rsidRPr="00BF00F1">
              <w:t xml:space="preserve">ly and working collaboratively with others </w:t>
            </w:r>
          </w:p>
          <w:p w:rsidR="00000000" w:rsidRPr="00BF00F1" w:rsidP="00BF00F1">
            <w:pPr>
              <w:pStyle w:val="ListBullet"/>
            </w:pPr>
            <w:r w:rsidRPr="00BF00F1">
              <w:t>identifying and assessing motive power unit defects and deficiencies and taking appropriate actions to report, isolate, repair or replace identified defective equipment in accordance with workplace procedures</w:t>
            </w:r>
          </w:p>
          <w:p w:rsidR="00000000" w:rsidRPr="00BF00F1" w:rsidP="00BF00F1">
            <w:pPr>
              <w:pStyle w:val="ListBullet"/>
            </w:pPr>
            <w:r w:rsidRPr="00BF00F1">
              <w:t xml:space="preserve">identifying job hazards and taking required actions to minimise, control or eliminate identified hazards </w:t>
            </w:r>
          </w:p>
          <w:p w:rsidR="00000000" w:rsidRPr="00BF00F1" w:rsidP="00BF00F1">
            <w:pPr>
              <w:pStyle w:val="ListBullet"/>
            </w:pPr>
            <w:r w:rsidRPr="00BF00F1">
              <w:t>interpreting and following operational instructions and prioritising work</w:t>
            </w:r>
          </w:p>
          <w:p w:rsidR="00000000" w:rsidRPr="00BF00F1" w:rsidP="00BF00F1">
            <w:pPr>
              <w:pStyle w:val="ListBullet"/>
            </w:pPr>
            <w:r w:rsidRPr="00BF00F1">
              <w:t>modifying activities depending on operational contingencies, risk situations</w:t>
            </w:r>
            <w:r w:rsidRPr="00BF00F1">
              <w:t xml:space="preserve"> and environments</w:t>
            </w:r>
          </w:p>
          <w:p w:rsidR="00000000" w:rsidRPr="00BF00F1" w:rsidP="00BF00F1">
            <w:pPr>
              <w:pStyle w:val="ListBullet"/>
            </w:pPr>
            <w:r w:rsidRPr="00BF00F1">
              <w:t>operating and adapting to differences in equipment in accordance with operating procedures</w:t>
            </w:r>
          </w:p>
          <w:p w:rsidR="00000000" w:rsidRPr="00BF00F1" w:rsidP="00BF00F1">
            <w:pPr>
              <w:pStyle w:val="ListBullet"/>
            </w:pPr>
            <w:r w:rsidRPr="00BF00F1">
              <w:t>operating and monitoring a motive power unit on a main line</w:t>
            </w:r>
          </w:p>
          <w:p w:rsidR="00000000" w:rsidRPr="00BF00F1" w:rsidP="00BF00F1">
            <w:pPr>
              <w:pStyle w:val="ListBullet"/>
            </w:pPr>
            <w:r w:rsidRPr="00BF00F1">
              <w:t>reading and interpreting instructions, workplace procedures and information relevant to</w:t>
            </w:r>
            <w:r w:rsidRPr="00BF00F1">
              <w:t xml:space="preserve"> train operations</w:t>
            </w:r>
          </w:p>
          <w:p w:rsidR="00000000" w:rsidRPr="00BF00F1" w:rsidP="00BF00F1">
            <w:pPr>
              <w:pStyle w:val="ListBullet"/>
            </w:pPr>
            <w:r w:rsidRPr="00BF00F1">
              <w:t xml:space="preserve">selecting and using relevant equipment and materials </w:t>
            </w:r>
          </w:p>
          <w:p w:rsidR="00000000" w:rsidRPr="00BF00F1" w:rsidP="00BF00F1">
            <w:pPr>
              <w:pStyle w:val="ListBullet"/>
            </w:pPr>
            <w:r w:rsidRPr="00BF00F1">
              <w:t>selecting and using required personal protective equipment (PPE) conforming to industry and work health and safety (WHS)/occupational health and safety (OHS) standards</w:t>
            </w:r>
          </w:p>
          <w:p w:rsidR="00000000" w:rsidRPr="00BF00F1" w:rsidP="00BF00F1">
            <w:pPr>
              <w:pStyle w:val="ListBullet"/>
            </w:pPr>
            <w:r w:rsidRPr="00BF00F1">
              <w:t>working systemat</w:t>
            </w:r>
            <w:r w:rsidRPr="00BF00F1">
              <w:t>ically with required attention to detail without injury to self or others, or damage to goods or equipment.</w:t>
            </w:r>
          </w:p>
        </w:tc>
      </w:tr>
    </w:tbl>
    <w:p w:rsidR="00000000" w:rsidRPr="00BF00F1" w:rsidP="00BF00F1">
      <w:pPr>
        <w:pStyle w:val="NoPaddingFontSize1"/>
      </w:pPr>
    </w:p>
    <w:p w:rsidR="00000000" w:rsidRPr="00BF00F1" w:rsidP="00BF00F1">
      <w:pPr>
        <w:pStyle w:val="AllowPageBreak"/>
      </w:pPr>
    </w:p>
    <w:p w:rsidR="00000000" w:rsidRPr="00BF00F1" w:rsidP="00BF00F1">
      <w:pPr>
        <w:pStyle w:val="Heading1"/>
      </w:pPr>
      <w:bookmarkStart w:id="3" w:name="O_1191823"/>
      <w:bookmarkEnd w:id="3"/>
      <w:r w:rsidRPr="00BF00F1">
        <w:t>Knowledge Evidence</w:t>
      </w:r>
    </w:p>
    <w:tbl>
      <w:tblPr>
        <w:tblW w:w="9497" w:type="dxa"/>
        <w:tblLayout w:type="fixed"/>
        <w:tblCellMar>
          <w:left w:w="62" w:type="dxa"/>
          <w:right w:w="62" w:type="dxa"/>
        </w:tblCellMar>
        <w:tblLook w:val="0000"/>
      </w:tblPr>
      <w:tblGrid>
        <w:gridCol w:w="9497"/>
      </w:tblGrid>
      <w:tr w:rsidTr="00BF00F1">
        <w:tblPrEx>
          <w:tblW w:w="9497" w:type="dxa"/>
          <w:tblLayout w:type="fixed"/>
          <w:tblCellMar>
            <w:left w:w="62" w:type="dxa"/>
            <w:right w:w="62" w:type="dxa"/>
          </w:tblCellMar>
          <w:tblLook w:val="0000"/>
        </w:tblPrEx>
        <w:trPr>
          <w:trHeight w:val="853"/>
        </w:trPr>
        <w:tc>
          <w:tcPr>
            <w:tcW w:w="9497" w:type="dxa"/>
            <w:tcBorders>
              <w:top w:val="nil"/>
              <w:left w:val="nil"/>
              <w:bottom w:val="nil"/>
              <w:right w:val="nil"/>
            </w:tcBorders>
            <w:tcMar>
              <w:top w:w="0" w:type="dxa"/>
              <w:left w:w="62" w:type="dxa"/>
              <w:bottom w:w="0" w:type="dxa"/>
              <w:right w:w="62" w:type="dxa"/>
            </w:tcMar>
          </w:tcPr>
          <w:p w:rsidR="00000000" w:rsidP="00BF00F1">
            <w:pPr>
              <w:pStyle w:val="BodyText"/>
              <w:rPr>
                <w:lang w:val="en-NZ"/>
              </w:rPr>
            </w:pPr>
            <w:r w:rsidRPr="00BF00F1">
              <w:t>Evidence required to demonstrate competence in this unit must be relevant to and satisfy all of the requirem</w:t>
            </w:r>
            <w:r w:rsidRPr="00BF00F1">
              <w:t>ents of the elements and performance criteria and include knowledge of:</w:t>
            </w:r>
          </w:p>
        </w:tc>
      </w:tr>
      <w:tr w:rsidTr="00BF00F1">
        <w:tblPrEx>
          <w:tblW w:w="9497" w:type="dxa"/>
          <w:tblLayout w:type="fixed"/>
          <w:tblCellMar>
            <w:left w:w="62" w:type="dxa"/>
            <w:right w:w="62" w:type="dxa"/>
          </w:tblCellMar>
          <w:tblLook w:val="0000"/>
        </w:tblPrEx>
        <w:trPr>
          <w:trHeight w:val="2268"/>
        </w:trPr>
        <w:tc>
          <w:tcPr>
            <w:tcW w:w="9497" w:type="dxa"/>
            <w:tcBorders>
              <w:top w:val="nil"/>
              <w:left w:val="nil"/>
              <w:bottom w:val="nil"/>
              <w:right w:val="nil"/>
            </w:tcBorders>
            <w:tcMar>
              <w:top w:w="0" w:type="dxa"/>
              <w:left w:w="62" w:type="dxa"/>
              <w:bottom w:w="0" w:type="dxa"/>
              <w:right w:w="62" w:type="dxa"/>
            </w:tcMar>
          </w:tcPr>
          <w:p w:rsidR="00000000" w:rsidRPr="00BF00F1" w:rsidP="00BF00F1">
            <w:pPr>
              <w:pStyle w:val="ListBullet"/>
            </w:pPr>
            <w:r w:rsidRPr="00BF00F1">
              <w:t>appropriate motive power unit and rolling stock systems and operating procedures</w:t>
            </w:r>
          </w:p>
          <w:p w:rsidR="00000000" w:rsidRPr="00BF00F1" w:rsidP="00BF00F1">
            <w:pPr>
              <w:pStyle w:val="ListBullet"/>
            </w:pPr>
            <w:r w:rsidRPr="00BF00F1">
              <w:t>emergency response procedures</w:t>
            </w:r>
          </w:p>
          <w:p w:rsidR="00000000" w:rsidRPr="00BF00F1" w:rsidP="00BF00F1">
            <w:pPr>
              <w:pStyle w:val="ListBullet"/>
            </w:pPr>
            <w:r w:rsidRPr="00BF00F1">
              <w:t>environmental protection legislation, regulations and workplace procedures</w:t>
            </w:r>
          </w:p>
          <w:p w:rsidR="00000000" w:rsidRPr="00BF00F1" w:rsidP="00BF00F1">
            <w:pPr>
              <w:pStyle w:val="ListBullet"/>
            </w:pPr>
            <w:r w:rsidRPr="00BF00F1">
              <w:t>legislated rail safety requirements, codes of practice and/or guidelines</w:t>
            </w:r>
          </w:p>
          <w:p w:rsidR="00000000" w:rsidRPr="00BF00F1" w:rsidP="00BF00F1">
            <w:pPr>
              <w:pStyle w:val="ListBullet"/>
            </w:pPr>
            <w:r w:rsidRPr="00BF00F1">
              <w:t xml:space="preserve">problems that can occur with motive power unit operations including appropriate actions to be taken such as </w:t>
            </w:r>
            <w:r w:rsidRPr="00BF00F1">
              <w:t>report, isolate, repair or replace equipment</w:t>
            </w:r>
          </w:p>
          <w:p w:rsidR="00000000" w:rsidRPr="00BF00F1" w:rsidP="00BF00F1">
            <w:pPr>
              <w:pStyle w:val="ListBullet"/>
            </w:pPr>
            <w:r w:rsidRPr="00BF00F1">
              <w:t>relevant documentation requirements</w:t>
            </w:r>
          </w:p>
          <w:p w:rsidR="00000000" w:rsidRPr="00BF00F1" w:rsidP="00BF00F1">
            <w:pPr>
              <w:pStyle w:val="ListBullet"/>
            </w:pPr>
            <w:r w:rsidRPr="00BF00F1">
              <w:t xml:space="preserve">signalling systems including fixed, in-cab, hand signals, verbal movement commands and/or Automatic Train Protection/Control (ATP/C) procedures </w:t>
            </w:r>
          </w:p>
          <w:p w:rsidR="00000000" w:rsidRPr="00BF00F1" w:rsidP="00BF00F1">
            <w:pPr>
              <w:pStyle w:val="ListBullet"/>
            </w:pPr>
            <w:r w:rsidRPr="00BF00F1">
              <w:t>system of safeworking and requ</w:t>
            </w:r>
            <w:r w:rsidRPr="00BF00F1">
              <w:t>irements.</w:t>
            </w:r>
          </w:p>
          <w:p w:rsidR="00000000" w:rsidRPr="00BF00F1" w:rsidP="00BF00F1">
            <w:pPr>
              <w:pStyle w:val="ListBullet"/>
            </w:pPr>
            <w:r w:rsidRPr="00BF00F1">
              <w:t>WHS/OHS legislation, regulations and workplace procedures.</w:t>
            </w:r>
          </w:p>
        </w:tc>
      </w:tr>
    </w:tbl>
    <w:p w:rsidR="00000000" w:rsidRPr="00BF00F1" w:rsidP="00BF00F1">
      <w:pPr>
        <w:pStyle w:val="NoPaddingFontSize1"/>
      </w:pPr>
    </w:p>
    <w:p w:rsidR="00000000" w:rsidRPr="00BF00F1" w:rsidP="00BF00F1">
      <w:pPr>
        <w:pStyle w:val="AllowPageBreak"/>
      </w:pPr>
    </w:p>
    <w:p w:rsidR="00000000" w:rsidRPr="00BF00F1" w:rsidP="00BF00F1">
      <w:pPr>
        <w:pStyle w:val="Heading1"/>
      </w:pPr>
      <w:bookmarkStart w:id="4" w:name="O_1191824"/>
      <w:bookmarkEnd w:id="4"/>
      <w:r w:rsidRPr="00BF00F1">
        <w:t>Assessment Conditions</w:t>
      </w:r>
    </w:p>
    <w:tbl>
      <w:tblPr>
        <w:tblW w:w="9497" w:type="dxa"/>
        <w:tblLayout w:type="fixed"/>
        <w:tblCellMar>
          <w:left w:w="62" w:type="dxa"/>
          <w:right w:w="62" w:type="dxa"/>
        </w:tblCellMar>
        <w:tblLook w:val="0000"/>
      </w:tblPr>
      <w:tblGrid>
        <w:gridCol w:w="9497"/>
      </w:tblGrid>
      <w:tr w:rsidTr="00BF00F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0F1" w:rsidP="00BF00F1">
            <w:pPr>
              <w:pStyle w:val="BodyText"/>
            </w:pPr>
            <w:r w:rsidRPr="00BF00F1">
              <w:t xml:space="preserve">Assessors must hold credentials specified within the Standards for Registered Training Organisations current at the time of assessment. </w:t>
            </w:r>
          </w:p>
          <w:p w:rsidR="00000000" w:rsidRPr="00BF00F1" w:rsidP="00BF00F1">
            <w:pPr>
              <w:pStyle w:val="BodyText"/>
            </w:pPr>
            <w:r w:rsidRPr="00BF00F1">
              <w:t>Assessment must satisfy the Principles of Assessment and Rules of Evidence and all regulatory requirements included within the Standards for Registered Training Organisations current at the time of assessment.</w:t>
            </w:r>
          </w:p>
          <w:p w:rsidR="00000000" w:rsidRPr="00BF00F1" w:rsidP="00BF00F1">
            <w:pPr>
              <w:pStyle w:val="BodyText"/>
            </w:pPr>
            <w:r w:rsidRPr="00BF00F1">
              <w:t>Practical assessment must occur in an appropri</w:t>
            </w:r>
            <w:r w:rsidRPr="00BF00F1">
              <w:t>ate range of situations on a railway main line.</w:t>
            </w:r>
          </w:p>
          <w:p w:rsidR="00000000" w:rsidRPr="00BF00F1" w:rsidP="00BF00F1">
            <w:pPr>
              <w:pStyle w:val="BodyText"/>
            </w:pPr>
            <w:r w:rsidRPr="00BF00F1">
              <w:t>A simulator assessment is not suitable for the final assessment of this unit of competency.</w:t>
            </w:r>
          </w:p>
          <w:p w:rsidR="00000000" w:rsidRPr="00BF00F1" w:rsidP="00BF00F1">
            <w:pPr>
              <w:pStyle w:val="BodyText"/>
            </w:pPr>
            <w:r w:rsidRPr="00BF00F1">
              <w:t>Assessment processes and techniques must be appropriate to the language, literacy and numeracy requirements of the w</w:t>
            </w:r>
            <w:r w:rsidRPr="00BF00F1">
              <w:t>ork being performed and the needs of the candidate.</w:t>
            </w:r>
          </w:p>
          <w:p w:rsidR="00000000" w:rsidRPr="00BF00F1" w:rsidP="00BF00F1">
            <w:pPr>
              <w:pStyle w:val="BodyText"/>
            </w:pPr>
            <w:r w:rsidRPr="00BF00F1">
              <w:t>Resources for assessment must include access to:</w:t>
            </w:r>
          </w:p>
          <w:p w:rsidR="00000000" w:rsidRPr="00BF00F1" w:rsidP="00BF00F1">
            <w:pPr>
              <w:pStyle w:val="ListBullet"/>
            </w:pPr>
            <w:r w:rsidRPr="00BF00F1">
              <w:t>relevant and appropriate materials, tools, equipment and PPE currently used in industry</w:t>
            </w:r>
          </w:p>
          <w:p w:rsidR="00000000" w:rsidRPr="00BF00F1" w:rsidP="00BF00F1">
            <w:pPr>
              <w:pStyle w:val="ListBullet"/>
            </w:pPr>
            <w:r w:rsidRPr="00BF00F1">
              <w:t>applicable documentation including system of safeworking, workplac</w:t>
            </w:r>
            <w:r w:rsidRPr="00BF00F1">
              <w:t>e procedures, regulations, codes of practice and operation manuals.</w:t>
            </w:r>
          </w:p>
        </w:tc>
      </w:tr>
    </w:tbl>
    <w:p w:rsidR="00000000" w:rsidRPr="00BF00F1" w:rsidP="00BF00F1">
      <w:pPr>
        <w:pStyle w:val="NoPaddingFontSize1"/>
      </w:pPr>
    </w:p>
    <w:p w:rsidR="00000000" w:rsidRPr="00BF00F1" w:rsidP="00BF00F1">
      <w:pPr>
        <w:pStyle w:val="AllowPageBreak"/>
      </w:pPr>
    </w:p>
    <w:p w:rsidR="00000000" w:rsidRPr="00BF00F1" w:rsidP="00BF00F1">
      <w:pPr>
        <w:pStyle w:val="Heading1"/>
      </w:pPr>
      <w:bookmarkStart w:id="5" w:name="O_1191827"/>
      <w:bookmarkEnd w:id="5"/>
      <w:r w:rsidRPr="00BF00F1">
        <w:t>Links</w:t>
      </w:r>
    </w:p>
    <w:p w:rsidR="00000000" w:rsidRPr="00BF00F1" w:rsidP="005D4609">
      <w:pPr>
        <w:pStyle w:val="BodyText"/>
      </w:pPr>
      <w:r w:rsidRPr="00BF00F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423F1">
        <w:rPr>
          <w:rStyle w:val="Hyperlink"/>
        </w:rPr>
        <w:t>https://vetnet.gov.au/Pages/TrainingDocs.aspx?q=df441c6e-213d-43e3-874c-0b3f7036d851</w:t>
      </w:r>
      <w:r>
        <w:fldChar w:fldCharType="end"/>
      </w:r>
    </w:p>
    <w:p w:rsidR="00000000" w:rsidRPr="00BF00F1" w:rsidP="00BF00F1"/>
    <w:sectPr w:rsidSect="00BF00F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F1" w:rsidRPr="005D4609" w:rsidP="005D4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609" w:rsidP="00BF00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D4609" w:rsidP="00BF00F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5D4609" w:rsidP="00BF00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0F1" w:rsidRPr="005D4609" w:rsidP="005D4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0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609" w:rsidRPr="002D2AF8" w:rsidP="00BF00F1">
    <w:pPr>
      <w:pStyle w:val="Header"/>
      <w:framePr w:wrap="around"/>
    </w:pPr>
    <w:r>
      <w:fldChar w:fldCharType="begin"/>
    </w:r>
    <w:r>
      <w:instrText xml:space="preserve"> TITLE   \* MERGEFORMAT </w:instrText>
    </w:r>
    <w:r>
      <w:fldChar w:fldCharType="separate"/>
    </w:r>
    <w:r>
      <w:t>Assessment Requirements for TLIC0019 Operate and monitor a motive power unit on a main 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5D4609" w:rsidP="00BF00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42E1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4A6BF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0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0F1"/>
    <w:pPr>
      <w:spacing w:before="360" w:after="60"/>
      <w:outlineLvl w:val="0"/>
    </w:pPr>
    <w:rPr>
      <w:sz w:val="32"/>
    </w:rPr>
  </w:style>
  <w:style w:type="paragraph" w:styleId="Heading2">
    <w:name w:val="heading 2"/>
    <w:basedOn w:val="HeadingBase"/>
    <w:next w:val="BodyText"/>
    <w:link w:val="Heading2Char"/>
    <w:qFormat/>
    <w:rsid w:val="00BF00F1"/>
    <w:pPr>
      <w:keepLines/>
      <w:spacing w:before="240" w:after="120"/>
      <w:outlineLvl w:val="1"/>
    </w:pPr>
    <w:rPr>
      <w:sz w:val="28"/>
      <w:szCs w:val="40"/>
    </w:rPr>
  </w:style>
  <w:style w:type="paragraph" w:styleId="Heading3">
    <w:name w:val="heading 3"/>
    <w:basedOn w:val="HeadingBase"/>
    <w:next w:val="BodyText"/>
    <w:link w:val="Heading3Char"/>
    <w:qFormat/>
    <w:rsid w:val="00BF00F1"/>
    <w:pPr>
      <w:spacing w:before="180" w:after="120"/>
      <w:outlineLvl w:val="2"/>
    </w:pPr>
    <w:rPr>
      <w:spacing w:val="-10"/>
      <w:kern w:val="32"/>
    </w:rPr>
  </w:style>
  <w:style w:type="paragraph" w:styleId="Heading4">
    <w:name w:val="heading 4"/>
    <w:basedOn w:val="HeadingBase"/>
    <w:next w:val="BodyText"/>
    <w:link w:val="Heading4Char"/>
    <w:qFormat/>
    <w:rsid w:val="00BF00F1"/>
    <w:pPr>
      <w:spacing w:before="160" w:after="120"/>
      <w:outlineLvl w:val="3"/>
    </w:pPr>
    <w:rPr>
      <w:sz w:val="22"/>
    </w:rPr>
  </w:style>
  <w:style w:type="paragraph" w:styleId="Heading5">
    <w:name w:val="heading 5"/>
    <w:basedOn w:val="HeadingBase"/>
    <w:next w:val="Normal"/>
    <w:link w:val="Heading5Char"/>
    <w:qFormat/>
    <w:rsid w:val="00BF00F1"/>
    <w:pPr>
      <w:spacing w:before="80"/>
      <w:outlineLvl w:val="4"/>
    </w:pPr>
    <w:rPr>
      <w:color w:val="918585"/>
      <w:sz w:val="20"/>
    </w:rPr>
  </w:style>
  <w:style w:type="paragraph" w:styleId="Heading6">
    <w:name w:val="heading 6"/>
    <w:basedOn w:val="HeadingBase"/>
    <w:next w:val="Normal"/>
    <w:link w:val="Heading6Char"/>
    <w:qFormat/>
    <w:rsid w:val="00BF00F1"/>
    <w:pPr>
      <w:spacing w:before="60"/>
      <w:outlineLvl w:val="5"/>
    </w:pPr>
    <w:rPr>
      <w:color w:val="918585"/>
      <w:sz w:val="20"/>
    </w:rPr>
  </w:style>
  <w:style w:type="paragraph" w:styleId="Heading7">
    <w:name w:val="heading 7"/>
    <w:basedOn w:val="Normal"/>
    <w:next w:val="Normal"/>
    <w:link w:val="Heading7Char"/>
    <w:qFormat/>
    <w:rsid w:val="00BF00F1"/>
    <w:pPr>
      <w:ind w:left="720"/>
      <w:outlineLvl w:val="6"/>
    </w:pPr>
    <w:rPr>
      <w:i/>
    </w:rPr>
  </w:style>
  <w:style w:type="paragraph" w:styleId="Heading8">
    <w:name w:val="heading 8"/>
    <w:basedOn w:val="Normal"/>
    <w:next w:val="Normal"/>
    <w:link w:val="Heading8Char"/>
    <w:qFormat/>
    <w:rsid w:val="00BF00F1"/>
    <w:pPr>
      <w:ind w:left="720"/>
      <w:outlineLvl w:val="7"/>
    </w:pPr>
    <w:rPr>
      <w:i/>
    </w:rPr>
  </w:style>
  <w:style w:type="paragraph" w:styleId="Heading9">
    <w:name w:val="heading 9"/>
    <w:basedOn w:val="Normal"/>
    <w:next w:val="Normal"/>
    <w:link w:val="Heading9Char"/>
    <w:qFormat/>
    <w:rsid w:val="00BF00F1"/>
    <w:pPr>
      <w:ind w:left="720"/>
      <w:outlineLvl w:val="8"/>
    </w:pPr>
    <w:rPr>
      <w:i/>
    </w:rPr>
  </w:style>
  <w:style w:type="character" w:default="1" w:styleId="DefaultParagraphFont">
    <w:name w:val="Default Paragraph Font"/>
    <w:uiPriority w:val="1"/>
    <w:unhideWhenUsed/>
    <w:rsid w:val="00BF00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0F1"/>
  </w:style>
  <w:style w:type="character" w:customStyle="1" w:styleId="Heading1Char">
    <w:name w:val="Heading 1 Char"/>
    <w:basedOn w:val="DefaultParagraphFont"/>
    <w:link w:val="Heading1"/>
    <w:rsid w:val="00BF00F1"/>
    <w:rPr>
      <w:rFonts w:ascii="Times New Roman" w:eastAsia="Times New Roman" w:hAnsi="Times New Roman" w:cs="Times New Roman"/>
      <w:b/>
      <w:sz w:val="32"/>
      <w:szCs w:val="20"/>
      <w:lang w:eastAsia="en-US"/>
    </w:rPr>
  </w:style>
  <w:style w:type="paragraph" w:styleId="BodyText">
    <w:name w:val="Body Text"/>
    <w:basedOn w:val="Normal"/>
    <w:link w:val="BodyTextChar"/>
    <w:rsid w:val="00BF00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0F1"/>
    <w:rPr>
      <w:rFonts w:ascii="Times New Roman" w:eastAsia="Times New Roman" w:hAnsi="Times New Roman" w:cs="Times New Roman"/>
      <w:sz w:val="24"/>
      <w:lang w:eastAsia="en-US"/>
    </w:rPr>
  </w:style>
  <w:style w:type="paragraph" w:styleId="ListBullet">
    <w:name w:val="List Bullet"/>
    <w:basedOn w:val="List"/>
    <w:rsid w:val="00BF00F1"/>
    <w:pPr>
      <w:numPr>
        <w:numId w:val="11"/>
      </w:numPr>
      <w:tabs>
        <w:tab w:val="clear" w:pos="340"/>
      </w:tabs>
      <w:spacing w:before="40" w:after="40"/>
    </w:pPr>
  </w:style>
  <w:style w:type="character" w:customStyle="1" w:styleId="SpecialBold">
    <w:name w:val="Special Bold"/>
    <w:basedOn w:val="DefaultParagraphFont"/>
    <w:rsid w:val="00BF00F1"/>
    <w:rPr>
      <w:b/>
      <w:spacing w:val="0"/>
    </w:rPr>
  </w:style>
  <w:style w:type="paragraph" w:customStyle="1" w:styleId="SuperHeading">
    <w:name w:val="SuperHeading"/>
    <w:basedOn w:val="Normal"/>
    <w:rsid w:val="00BF00F1"/>
    <w:pPr>
      <w:spacing w:before="240" w:after="120"/>
      <w:outlineLvl w:val="0"/>
    </w:pPr>
    <w:rPr>
      <w:rFonts w:ascii="Times New Roman" w:hAnsi="Times New Roman"/>
      <w:b/>
      <w:sz w:val="32"/>
    </w:rPr>
  </w:style>
  <w:style w:type="paragraph" w:customStyle="1" w:styleId="AllowPageBreak">
    <w:name w:val="AllowPageBreak"/>
    <w:rsid w:val="00BF00F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00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0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0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0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0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0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0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0F1"/>
    <w:rPr>
      <w:rFonts w:ascii="Courier New" w:eastAsia="Times New Roman" w:hAnsi="Courier New" w:cs="Times New Roman"/>
      <w:i/>
      <w:szCs w:val="20"/>
      <w:lang w:eastAsia="en-US"/>
    </w:rPr>
  </w:style>
  <w:style w:type="paragraph" w:customStyle="1" w:styleId="HeadingBase">
    <w:name w:val="Heading Base"/>
    <w:rsid w:val="00BF00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0F1"/>
    <w:pPr>
      <w:tabs>
        <w:tab w:val="right" w:leader="dot" w:pos="9072"/>
      </w:tabs>
      <w:ind w:left="567"/>
    </w:pPr>
    <w:rPr>
      <w:szCs w:val="22"/>
    </w:rPr>
  </w:style>
  <w:style w:type="paragraph" w:customStyle="1" w:styleId="TOCBase">
    <w:name w:val="TOC Base"/>
    <w:rsid w:val="00BF00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0F1"/>
    <w:pPr>
      <w:tabs>
        <w:tab w:val="right" w:leader="dot" w:pos="9072"/>
      </w:tabs>
      <w:spacing w:before="40" w:after="40"/>
      <w:ind w:left="284"/>
    </w:pPr>
    <w:rPr>
      <w:rFonts w:ascii="Times New Roman" w:hAnsi="Times New Roman"/>
    </w:rPr>
  </w:style>
  <w:style w:type="paragraph" w:styleId="TOC1">
    <w:name w:val="toc 1"/>
    <w:basedOn w:val="TOCBase"/>
    <w:next w:val="Normal"/>
    <w:rsid w:val="00BF00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0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0F1"/>
    <w:rPr>
      <w:rFonts w:ascii="Times New Roman" w:eastAsia="Times New Roman" w:hAnsi="Times New Roman" w:cs="Times New Roman"/>
      <w:sz w:val="16"/>
      <w:lang w:eastAsia="en-US"/>
    </w:rPr>
  </w:style>
  <w:style w:type="paragraph" w:styleId="Title">
    <w:name w:val="Title"/>
    <w:basedOn w:val="HeadingBase"/>
    <w:link w:val="TitleChar"/>
    <w:qFormat/>
    <w:rsid w:val="00BF00F1"/>
    <w:pPr>
      <w:spacing w:before="5040"/>
      <w:jc w:val="center"/>
    </w:pPr>
    <w:rPr>
      <w:sz w:val="48"/>
      <w:szCs w:val="72"/>
      <w:lang w:val="en-US"/>
    </w:rPr>
  </w:style>
  <w:style w:type="character" w:customStyle="1" w:styleId="TitleChar">
    <w:name w:val="Title Char"/>
    <w:basedOn w:val="DefaultParagraphFont"/>
    <w:link w:val="Title"/>
    <w:rsid w:val="00BF00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0F1"/>
    <w:pPr>
      <w:tabs>
        <w:tab w:val="left" w:pos="3600"/>
        <w:tab w:val="left" w:pos="3958"/>
      </w:tabs>
    </w:pPr>
  </w:style>
  <w:style w:type="paragraph" w:styleId="List">
    <w:name w:val="List"/>
    <w:basedOn w:val="BodyText"/>
    <w:next w:val="BodyText"/>
    <w:rsid w:val="00BF00F1"/>
    <w:pPr>
      <w:tabs>
        <w:tab w:val="left" w:pos="340"/>
      </w:tabs>
      <w:spacing w:before="60" w:after="60"/>
      <w:ind w:left="340" w:hanging="340"/>
    </w:pPr>
  </w:style>
  <w:style w:type="paragraph" w:customStyle="1" w:styleId="Note">
    <w:name w:val="Note"/>
    <w:basedOn w:val="BodyText"/>
    <w:rsid w:val="00BF00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0F1"/>
    <w:pPr>
      <w:framePr w:wrap="auto" w:hAnchor="text" w:y="6049"/>
    </w:pPr>
    <w:rPr>
      <w:color w:val="000000"/>
      <w:sz w:val="40"/>
    </w:rPr>
  </w:style>
  <w:style w:type="paragraph" w:customStyle="1" w:styleId="TOCTitle">
    <w:name w:val="TOCTitle"/>
    <w:basedOn w:val="Heading1"/>
    <w:rsid w:val="00BF00F1"/>
    <w:pPr>
      <w:spacing w:after="240"/>
      <w:jc w:val="center"/>
      <w:outlineLvl w:val="9"/>
    </w:pPr>
    <w:rPr>
      <w:caps/>
    </w:rPr>
  </w:style>
  <w:style w:type="paragraph" w:customStyle="1" w:styleId="Version">
    <w:name w:val="Version"/>
    <w:rsid w:val="00BF00F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00F1"/>
    <w:pPr>
      <w:numPr>
        <w:numId w:val="12"/>
      </w:numPr>
      <w:tabs>
        <w:tab w:val="clear" w:pos="680"/>
      </w:tabs>
    </w:pPr>
  </w:style>
  <w:style w:type="paragraph" w:styleId="Index1">
    <w:name w:val="index 1"/>
    <w:basedOn w:val="Normal"/>
    <w:next w:val="Normal"/>
    <w:semiHidden/>
    <w:rsid w:val="00BF00F1"/>
    <w:pPr>
      <w:keepNext w:val="0"/>
      <w:tabs>
        <w:tab w:val="right" w:pos="4176"/>
      </w:tabs>
      <w:ind w:left="198" w:hanging="198"/>
    </w:pPr>
    <w:rPr>
      <w:rFonts w:ascii="Garamond" w:hAnsi="Garamond"/>
    </w:rPr>
  </w:style>
  <w:style w:type="paragraph" w:styleId="IndexHeading">
    <w:name w:val="index heading"/>
    <w:basedOn w:val="Normal"/>
    <w:next w:val="Index1"/>
    <w:semiHidden/>
    <w:rsid w:val="00BF00F1"/>
    <w:pPr>
      <w:spacing w:before="120" w:after="120"/>
    </w:pPr>
    <w:rPr>
      <w:rFonts w:ascii="Arial" w:hAnsi="Arial"/>
      <w:b/>
      <w:color w:val="918585"/>
      <w:sz w:val="24"/>
    </w:rPr>
  </w:style>
  <w:style w:type="paragraph" w:styleId="Header">
    <w:name w:val="header"/>
    <w:basedOn w:val="Normal"/>
    <w:link w:val="HeaderChar"/>
    <w:rsid w:val="00BF00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0F1"/>
    <w:rPr>
      <w:rFonts w:ascii="Times New Roman" w:eastAsia="Times New Roman" w:hAnsi="Times New Roman" w:cs="Times New Roman"/>
      <w:sz w:val="16"/>
      <w:szCs w:val="20"/>
      <w:lang w:val="en-GB" w:eastAsia="en-US"/>
    </w:rPr>
  </w:style>
  <w:style w:type="paragraph" w:customStyle="1" w:styleId="Chapter">
    <w:name w:val="Chapter"/>
    <w:basedOn w:val="Normal"/>
    <w:rsid w:val="00BF00F1"/>
    <w:pPr>
      <w:spacing w:before="240"/>
    </w:pPr>
    <w:rPr>
      <w:rFonts w:ascii="Times New Roman" w:hAnsi="Times New Roman"/>
      <w:smallCaps/>
      <w:spacing w:val="80"/>
      <w:sz w:val="28"/>
    </w:rPr>
  </w:style>
  <w:style w:type="paragraph" w:customStyle="1" w:styleId="InChapter">
    <w:name w:val="InChapter"/>
    <w:basedOn w:val="Heading3"/>
    <w:rsid w:val="00BF00F1"/>
    <w:pPr>
      <w:spacing w:after="240"/>
      <w:outlineLvl w:val="9"/>
    </w:pPr>
    <w:rPr>
      <w:noProof/>
    </w:rPr>
  </w:style>
  <w:style w:type="paragraph" w:styleId="Index2">
    <w:name w:val="index 2"/>
    <w:basedOn w:val="Normal"/>
    <w:next w:val="Normal"/>
    <w:semiHidden/>
    <w:rsid w:val="00BF00F1"/>
    <w:pPr>
      <w:tabs>
        <w:tab w:val="right" w:pos="4176"/>
      </w:tabs>
      <w:ind w:left="568" w:hanging="284"/>
    </w:pPr>
    <w:rPr>
      <w:rFonts w:ascii="Garamond" w:hAnsi="Garamond"/>
    </w:rPr>
  </w:style>
  <w:style w:type="paragraph" w:customStyle="1" w:styleId="Byline">
    <w:name w:val="Byline"/>
    <w:rsid w:val="00BF00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0F1"/>
    <w:pPr>
      <w:tabs>
        <w:tab w:val="clear" w:pos="3600"/>
        <w:tab w:val="clear" w:pos="3958"/>
      </w:tabs>
      <w:jc w:val="right"/>
    </w:pPr>
  </w:style>
  <w:style w:type="character" w:styleId="Emphasis">
    <w:name w:val="Emphasis"/>
    <w:basedOn w:val="DefaultParagraphFont"/>
    <w:qFormat/>
    <w:rsid w:val="00BF00F1"/>
    <w:rPr>
      <w:i/>
    </w:rPr>
  </w:style>
  <w:style w:type="paragraph" w:styleId="Caption">
    <w:name w:val="caption"/>
    <w:basedOn w:val="BodyText"/>
    <w:next w:val="Normal"/>
    <w:qFormat/>
    <w:rsid w:val="00BF00F1"/>
    <w:pPr>
      <w:framePr w:w="2268" w:hSpace="181" w:vSpace="181" w:wrap="around" w:vAnchor="text" w:hAnchor="page" w:x="1135" w:y="285" w:anchorLock="1"/>
    </w:pPr>
    <w:rPr>
      <w:i/>
    </w:rPr>
  </w:style>
  <w:style w:type="paragraph" w:customStyle="1" w:styleId="MiniTOCTitle">
    <w:name w:val="MiniTOCTitle"/>
    <w:basedOn w:val="Heading4"/>
    <w:rsid w:val="00BF00F1"/>
    <w:pPr>
      <w:spacing w:before="240"/>
      <w:outlineLvl w:val="9"/>
    </w:pPr>
    <w:rPr>
      <w:noProof/>
      <w:sz w:val="24"/>
    </w:rPr>
  </w:style>
  <w:style w:type="paragraph" w:customStyle="1" w:styleId="MiniTOCItem">
    <w:name w:val="MiniTOCItem"/>
    <w:basedOn w:val="ListBullet"/>
    <w:rsid w:val="00BF00F1"/>
    <w:pPr>
      <w:numPr>
        <w:numId w:val="0"/>
      </w:numPr>
      <w:tabs>
        <w:tab w:val="right" w:leader="dot" w:pos="6521"/>
      </w:tabs>
      <w:spacing w:before="0" w:after="0"/>
    </w:pPr>
  </w:style>
  <w:style w:type="paragraph" w:customStyle="1" w:styleId="TOFTitle">
    <w:name w:val="TOFTitle"/>
    <w:basedOn w:val="TOCTitle"/>
    <w:rsid w:val="00BF00F1"/>
  </w:style>
  <w:style w:type="paragraph" w:styleId="TableofFigures">
    <w:name w:val="table of figures"/>
    <w:basedOn w:val="Normal"/>
    <w:next w:val="Normal"/>
    <w:semiHidden/>
    <w:rsid w:val="00BF00F1"/>
    <w:pPr>
      <w:tabs>
        <w:tab w:val="right" w:leader="dot" w:pos="9072"/>
      </w:tabs>
      <w:ind w:left="970" w:hanging="403"/>
    </w:pPr>
    <w:rPr>
      <w:rFonts w:ascii="Times New Roman" w:hAnsi="Times New Roman"/>
      <w:b/>
    </w:rPr>
  </w:style>
  <w:style w:type="paragraph" w:styleId="ListNumber">
    <w:name w:val="List Number"/>
    <w:basedOn w:val="List"/>
    <w:rsid w:val="00BF00F1"/>
    <w:pPr>
      <w:numPr>
        <w:numId w:val="14"/>
      </w:numPr>
      <w:tabs>
        <w:tab w:val="clear" w:pos="340"/>
      </w:tabs>
    </w:pPr>
  </w:style>
  <w:style w:type="character" w:customStyle="1" w:styleId="WingdingSymbols">
    <w:name w:val="Wingding Symbols"/>
    <w:rsid w:val="00BF00F1"/>
    <w:rPr>
      <w:rFonts w:ascii="Wingdings" w:hAnsi="Wingdings"/>
    </w:rPr>
  </w:style>
  <w:style w:type="paragraph" w:customStyle="1" w:styleId="TableHeading">
    <w:name w:val="Table Heading"/>
    <w:basedOn w:val="HeadingBase"/>
    <w:rsid w:val="00BF00F1"/>
    <w:pPr>
      <w:keepLines/>
      <w:pBdr>
        <w:bottom w:val="single" w:sz="6" w:space="1" w:color="918585"/>
      </w:pBdr>
      <w:spacing w:before="240"/>
    </w:pPr>
  </w:style>
  <w:style w:type="character" w:customStyle="1" w:styleId="HotSpot">
    <w:name w:val="HotSpot"/>
    <w:rsid w:val="00BF00F1"/>
    <w:rPr>
      <w:color w:val="0033CC"/>
      <w:u w:val="none"/>
    </w:rPr>
  </w:style>
  <w:style w:type="paragraph" w:customStyle="1" w:styleId="BodyTextRight">
    <w:name w:val="Body Text Right"/>
    <w:basedOn w:val="BodyText"/>
    <w:rsid w:val="00BF00F1"/>
    <w:pPr>
      <w:spacing w:before="0" w:after="0"/>
      <w:jc w:val="right"/>
    </w:pPr>
  </w:style>
  <w:style w:type="paragraph" w:styleId="Index3">
    <w:name w:val="index 3"/>
    <w:basedOn w:val="ListNumber2"/>
    <w:next w:val="Normal"/>
    <w:semiHidden/>
    <w:rsid w:val="00BF00F1"/>
    <w:pPr>
      <w:numPr>
        <w:numId w:val="0"/>
      </w:numPr>
      <w:tabs>
        <w:tab w:val="right" w:leader="dot" w:pos="4176"/>
      </w:tabs>
    </w:pPr>
  </w:style>
  <w:style w:type="paragraph" w:styleId="ListNumber2">
    <w:name w:val="List Number 2"/>
    <w:basedOn w:val="List2"/>
    <w:rsid w:val="00BF00F1"/>
    <w:pPr>
      <w:numPr>
        <w:numId w:val="9"/>
      </w:numPr>
      <w:tabs>
        <w:tab w:val="clear" w:pos="1060"/>
      </w:tabs>
    </w:pPr>
  </w:style>
  <w:style w:type="paragraph" w:customStyle="1" w:styleId="MarginNote">
    <w:name w:val="Margin Note"/>
    <w:basedOn w:val="BodyText"/>
    <w:rsid w:val="00BF00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0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0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0F1"/>
    <w:rPr>
      <w:sz w:val="32"/>
    </w:rPr>
  </w:style>
  <w:style w:type="paragraph" w:customStyle="1" w:styleId="HeadingProcedure">
    <w:name w:val="Heading Procedure"/>
    <w:basedOn w:val="HeadingBase"/>
    <w:next w:val="Normal"/>
    <w:rsid w:val="00BF00F1"/>
    <w:pPr>
      <w:tabs>
        <w:tab w:val="left" w:pos="0"/>
      </w:tabs>
      <w:spacing w:before="120" w:after="60"/>
    </w:pPr>
    <w:rPr>
      <w:i/>
      <w:color w:val="918585"/>
      <w:sz w:val="22"/>
    </w:rPr>
  </w:style>
  <w:style w:type="paragraph" w:customStyle="1" w:styleId="TableBodyText">
    <w:name w:val="Table Body Text"/>
    <w:basedOn w:val="BodyText"/>
    <w:rsid w:val="00BF00F1"/>
    <w:pPr>
      <w:spacing w:before="60" w:after="60"/>
    </w:pPr>
  </w:style>
  <w:style w:type="paragraph" w:styleId="ListContinue">
    <w:name w:val="List Continue"/>
    <w:basedOn w:val="List"/>
    <w:rsid w:val="00BF00F1"/>
    <w:pPr>
      <w:ind w:firstLine="0"/>
    </w:pPr>
  </w:style>
  <w:style w:type="paragraph" w:customStyle="1" w:styleId="ListNote">
    <w:name w:val="List Note"/>
    <w:basedOn w:val="List"/>
    <w:rsid w:val="00BF00F1"/>
    <w:pPr>
      <w:pBdr>
        <w:top w:val="single" w:sz="6" w:space="2" w:color="918585"/>
        <w:bottom w:val="single" w:sz="6" w:space="2" w:color="918585"/>
      </w:pBdr>
      <w:tabs>
        <w:tab w:val="left" w:pos="1021"/>
      </w:tabs>
      <w:ind w:firstLine="0"/>
    </w:pPr>
  </w:style>
  <w:style w:type="paragraph" w:customStyle="1" w:styleId="Warning">
    <w:name w:val="Warning"/>
    <w:basedOn w:val="BodyText"/>
    <w:rsid w:val="00BF00F1"/>
    <w:pPr>
      <w:shd w:val="clear" w:color="auto" w:fill="D9D9D9"/>
      <w:tabs>
        <w:tab w:val="left" w:pos="992"/>
      </w:tabs>
      <w:ind w:left="119" w:right="119"/>
    </w:pPr>
    <w:rPr>
      <w:sz w:val="20"/>
    </w:rPr>
  </w:style>
  <w:style w:type="paragraph" w:customStyle="1" w:styleId="MarginIcons">
    <w:name w:val="Margin Icons"/>
    <w:basedOn w:val="BodyText"/>
    <w:rsid w:val="00BF00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0F1"/>
    <w:rPr>
      <w:rFonts w:ascii="Courier New" w:hAnsi="Courier New"/>
    </w:rPr>
  </w:style>
  <w:style w:type="paragraph" w:customStyle="1" w:styleId="NoteBullet">
    <w:name w:val="Note Bullet"/>
    <w:basedOn w:val="Note"/>
    <w:rsid w:val="00BF00F1"/>
    <w:pPr>
      <w:tabs>
        <w:tab w:val="clear" w:pos="680"/>
      </w:tabs>
      <w:spacing w:before="60" w:after="60"/>
    </w:pPr>
  </w:style>
  <w:style w:type="paragraph" w:customStyle="1" w:styleId="SubHeading2">
    <w:name w:val="SubHeading2"/>
    <w:basedOn w:val="HeadingBase"/>
    <w:rsid w:val="00BF00F1"/>
    <w:pPr>
      <w:spacing w:before="240" w:after="60"/>
    </w:pPr>
    <w:rPr>
      <w:sz w:val="20"/>
    </w:rPr>
  </w:style>
  <w:style w:type="paragraph" w:customStyle="1" w:styleId="SubHeading1">
    <w:name w:val="SubHeading1"/>
    <w:basedOn w:val="HeadingBase"/>
    <w:rsid w:val="00BF00F1"/>
    <w:pPr>
      <w:spacing w:before="240" w:after="60"/>
    </w:pPr>
    <w:rPr>
      <w:color w:val="918585"/>
      <w:sz w:val="22"/>
    </w:rPr>
  </w:style>
  <w:style w:type="paragraph" w:customStyle="1" w:styleId="SideHeading">
    <w:name w:val="Side Heading"/>
    <w:basedOn w:val="HeadingBase"/>
    <w:rsid w:val="00BF00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0F1"/>
    <w:pPr>
      <w:numPr>
        <w:numId w:val="10"/>
      </w:numPr>
    </w:pPr>
  </w:style>
  <w:style w:type="paragraph" w:styleId="PlainText">
    <w:name w:val="Plain Text"/>
    <w:basedOn w:val="Normal"/>
    <w:link w:val="PlainTextChar"/>
    <w:rsid w:val="00BF00F1"/>
    <w:rPr>
      <w:sz w:val="20"/>
    </w:rPr>
  </w:style>
  <w:style w:type="character" w:customStyle="1" w:styleId="PlainTextChar">
    <w:name w:val="Plain Text Char"/>
    <w:basedOn w:val="DefaultParagraphFont"/>
    <w:link w:val="PlainText"/>
    <w:rsid w:val="00BF00F1"/>
    <w:rPr>
      <w:rFonts w:ascii="Courier New" w:eastAsia="Times New Roman" w:hAnsi="Courier New" w:cs="Times New Roman"/>
      <w:sz w:val="20"/>
      <w:szCs w:val="20"/>
      <w:lang w:eastAsia="en-US"/>
    </w:rPr>
  </w:style>
  <w:style w:type="character" w:customStyle="1" w:styleId="MenuOption">
    <w:name w:val="Menu Option"/>
    <w:basedOn w:val="DefaultParagraphFont"/>
    <w:rsid w:val="00BF00F1"/>
    <w:rPr>
      <w:b/>
      <w:smallCaps/>
    </w:rPr>
  </w:style>
  <w:style w:type="paragraph" w:customStyle="1" w:styleId="TableListNumber">
    <w:name w:val="Table List Number"/>
    <w:basedOn w:val="ListNumber"/>
    <w:rsid w:val="00BF00F1"/>
    <w:pPr>
      <w:numPr>
        <w:numId w:val="0"/>
      </w:numPr>
    </w:pPr>
  </w:style>
  <w:style w:type="paragraph" w:styleId="TOC4">
    <w:name w:val="toc 4"/>
    <w:basedOn w:val="TOCBase"/>
    <w:next w:val="Normal"/>
    <w:semiHidden/>
    <w:rsid w:val="00BF00F1"/>
    <w:pPr>
      <w:tabs>
        <w:tab w:val="right" w:leader="dot" w:pos="9071"/>
      </w:tabs>
      <w:ind w:left="1701"/>
    </w:pPr>
  </w:style>
  <w:style w:type="paragraph" w:customStyle="1" w:styleId="ListAlpha">
    <w:name w:val="List Alpha"/>
    <w:basedOn w:val="List"/>
    <w:rsid w:val="00BF00F1"/>
    <w:pPr>
      <w:numPr>
        <w:numId w:val="8"/>
      </w:numPr>
    </w:pPr>
  </w:style>
  <w:style w:type="paragraph" w:customStyle="1" w:styleId="ListAlpha2">
    <w:name w:val="List Alpha 2"/>
    <w:basedOn w:val="List2"/>
    <w:rsid w:val="00BF00F1"/>
    <w:pPr>
      <w:numPr>
        <w:numId w:val="7"/>
      </w:numPr>
    </w:pPr>
  </w:style>
  <w:style w:type="paragraph" w:styleId="List2">
    <w:name w:val="List 2"/>
    <w:basedOn w:val="BodyText"/>
    <w:rsid w:val="00BF00F1"/>
    <w:pPr>
      <w:tabs>
        <w:tab w:val="left" w:pos="680"/>
      </w:tabs>
      <w:spacing w:before="60" w:after="60"/>
      <w:ind w:left="680" w:hanging="340"/>
    </w:pPr>
  </w:style>
  <w:style w:type="paragraph" w:styleId="List3">
    <w:name w:val="List 3"/>
    <w:basedOn w:val="BodyText"/>
    <w:rsid w:val="00BF00F1"/>
    <w:pPr>
      <w:tabs>
        <w:tab w:val="left" w:pos="1021"/>
      </w:tabs>
      <w:spacing w:before="60" w:after="60"/>
      <w:ind w:left="1020" w:hanging="340"/>
    </w:pPr>
  </w:style>
  <w:style w:type="paragraph" w:styleId="List4">
    <w:name w:val="List 4"/>
    <w:basedOn w:val="BodyText"/>
    <w:rsid w:val="00BF00F1"/>
    <w:pPr>
      <w:tabs>
        <w:tab w:val="left" w:pos="1361"/>
      </w:tabs>
      <w:spacing w:before="60" w:after="60"/>
      <w:ind w:left="1361" w:hanging="340"/>
    </w:pPr>
  </w:style>
  <w:style w:type="paragraph" w:styleId="List5">
    <w:name w:val="List 5"/>
    <w:basedOn w:val="BodyText"/>
    <w:rsid w:val="00BF00F1"/>
    <w:pPr>
      <w:tabs>
        <w:tab w:val="left" w:pos="1701"/>
      </w:tabs>
      <w:spacing w:before="60" w:after="60"/>
      <w:ind w:left="1701" w:hanging="340"/>
    </w:pPr>
  </w:style>
  <w:style w:type="paragraph" w:styleId="ListBullet3">
    <w:name w:val="List Bullet 3"/>
    <w:basedOn w:val="List3"/>
    <w:rsid w:val="00BF00F1"/>
    <w:pPr>
      <w:numPr>
        <w:numId w:val="13"/>
      </w:numPr>
      <w:tabs>
        <w:tab w:val="clear" w:pos="1021"/>
      </w:tabs>
      <w:ind w:left="1037" w:hanging="357"/>
    </w:pPr>
  </w:style>
  <w:style w:type="paragraph" w:styleId="ListBullet4">
    <w:name w:val="List Bullet 4"/>
    <w:basedOn w:val="List4"/>
    <w:rsid w:val="00BF00F1"/>
    <w:pPr>
      <w:numPr>
        <w:numId w:val="2"/>
      </w:numPr>
      <w:tabs>
        <w:tab w:val="clear" w:pos="1361"/>
      </w:tabs>
    </w:pPr>
  </w:style>
  <w:style w:type="paragraph" w:styleId="ListBullet5">
    <w:name w:val="List Bullet 5"/>
    <w:basedOn w:val="List5"/>
    <w:rsid w:val="00BF00F1"/>
    <w:pPr>
      <w:numPr>
        <w:numId w:val="3"/>
      </w:numPr>
    </w:pPr>
  </w:style>
  <w:style w:type="paragraph" w:styleId="ListContinue2">
    <w:name w:val="List Continue 2"/>
    <w:basedOn w:val="List2"/>
    <w:rsid w:val="00BF00F1"/>
    <w:pPr>
      <w:ind w:firstLine="0"/>
    </w:pPr>
  </w:style>
  <w:style w:type="paragraph" w:styleId="ListContinue3">
    <w:name w:val="List Continue 3"/>
    <w:basedOn w:val="List3"/>
    <w:rsid w:val="00BF00F1"/>
    <w:pPr>
      <w:ind w:left="1021" w:firstLine="0"/>
    </w:pPr>
  </w:style>
  <w:style w:type="paragraph" w:styleId="ListContinue4">
    <w:name w:val="List Continue 4"/>
    <w:basedOn w:val="List4"/>
    <w:rsid w:val="00BF00F1"/>
    <w:pPr>
      <w:ind w:firstLine="0"/>
    </w:pPr>
  </w:style>
  <w:style w:type="paragraph" w:styleId="ListContinue5">
    <w:name w:val="List Continue 5"/>
    <w:basedOn w:val="List5"/>
    <w:rsid w:val="00BF00F1"/>
    <w:pPr>
      <w:ind w:firstLine="0"/>
    </w:pPr>
  </w:style>
  <w:style w:type="paragraph" w:styleId="ListNumber3">
    <w:name w:val="List Number 3"/>
    <w:basedOn w:val="List3"/>
    <w:rsid w:val="00BF00F1"/>
    <w:pPr>
      <w:numPr>
        <w:numId w:val="4"/>
      </w:numPr>
    </w:pPr>
  </w:style>
  <w:style w:type="paragraph" w:styleId="ListNumber4">
    <w:name w:val="List Number 4"/>
    <w:basedOn w:val="List4"/>
    <w:rsid w:val="00BF00F1"/>
    <w:pPr>
      <w:numPr>
        <w:numId w:val="5"/>
      </w:numPr>
    </w:pPr>
  </w:style>
  <w:style w:type="paragraph" w:styleId="ListNumber5">
    <w:name w:val="List Number 5"/>
    <w:basedOn w:val="List5"/>
    <w:rsid w:val="00BF00F1"/>
    <w:pPr>
      <w:numPr>
        <w:numId w:val="6"/>
      </w:numPr>
    </w:pPr>
  </w:style>
  <w:style w:type="paragraph" w:styleId="BlockText">
    <w:name w:val="Block Text"/>
    <w:basedOn w:val="Normal"/>
    <w:rsid w:val="00BF00F1"/>
    <w:pPr>
      <w:spacing w:after="120"/>
      <w:ind w:left="1440" w:right="1440"/>
    </w:pPr>
  </w:style>
  <w:style w:type="character" w:customStyle="1" w:styleId="Subscript">
    <w:name w:val="Subscript"/>
    <w:basedOn w:val="DefaultParagraphFont"/>
    <w:rsid w:val="00BF00F1"/>
    <w:rPr>
      <w:sz w:val="16"/>
      <w:vertAlign w:val="subscript"/>
    </w:rPr>
  </w:style>
  <w:style w:type="character" w:customStyle="1" w:styleId="Superscript">
    <w:name w:val="Superscript"/>
    <w:basedOn w:val="DefaultParagraphFont"/>
    <w:rsid w:val="00BF00F1"/>
    <w:rPr>
      <w:sz w:val="16"/>
      <w:vertAlign w:val="superscript"/>
    </w:rPr>
  </w:style>
  <w:style w:type="character" w:customStyle="1" w:styleId="Symbols">
    <w:name w:val="Symbols"/>
    <w:basedOn w:val="DefaultParagraphFont"/>
    <w:rsid w:val="00BF00F1"/>
    <w:rPr>
      <w:rFonts w:ascii="Symbol" w:hAnsi="Symbol"/>
    </w:rPr>
  </w:style>
  <w:style w:type="character" w:customStyle="1" w:styleId="MenuOptions">
    <w:name w:val="Menu Options"/>
    <w:basedOn w:val="DefaultParagraphFont"/>
    <w:rsid w:val="00BF00F1"/>
    <w:rPr>
      <w:rFonts w:ascii="Arial Narrow" w:hAnsi="Arial Narrow"/>
      <w:smallCaps/>
    </w:rPr>
  </w:style>
  <w:style w:type="character" w:customStyle="1" w:styleId="Buttons">
    <w:name w:val="Buttons"/>
    <w:basedOn w:val="DefaultParagraphFont"/>
    <w:rsid w:val="00BF00F1"/>
    <w:rPr>
      <w:b/>
    </w:rPr>
  </w:style>
  <w:style w:type="character" w:customStyle="1" w:styleId="Underlined">
    <w:name w:val="Underlined"/>
    <w:basedOn w:val="DefaultParagraphFont"/>
    <w:rsid w:val="00BF00F1"/>
    <w:rPr>
      <w:u w:val="single"/>
    </w:rPr>
  </w:style>
  <w:style w:type="paragraph" w:customStyle="1" w:styleId="TableBodyTextRight">
    <w:name w:val="Table Body Text Right"/>
    <w:basedOn w:val="TableBodyText"/>
    <w:rsid w:val="00BF00F1"/>
    <w:pPr>
      <w:widowControl w:val="0"/>
      <w:autoSpaceDE w:val="0"/>
      <w:autoSpaceDN w:val="0"/>
      <w:adjustRightInd w:val="0"/>
      <w:jc w:val="right"/>
    </w:pPr>
    <w:rPr>
      <w:rFonts w:cs="Arial"/>
      <w:szCs w:val="18"/>
    </w:rPr>
  </w:style>
  <w:style w:type="paragraph" w:customStyle="1" w:styleId="CopyrightText">
    <w:name w:val="Copyright Text"/>
    <w:basedOn w:val="BodyText"/>
    <w:rsid w:val="00BF00F1"/>
    <w:rPr>
      <w:sz w:val="18"/>
    </w:rPr>
  </w:style>
  <w:style w:type="paragraph" w:customStyle="1" w:styleId="BodySmallRight">
    <w:name w:val="Body Small Right"/>
    <w:basedOn w:val="BodyTextRight"/>
    <w:rsid w:val="00BF00F1"/>
    <w:rPr>
      <w:sz w:val="18"/>
      <w:szCs w:val="18"/>
    </w:rPr>
  </w:style>
  <w:style w:type="paragraph" w:customStyle="1" w:styleId="MarginEdition">
    <w:name w:val="Margin Edition"/>
    <w:basedOn w:val="MarginNote"/>
    <w:rsid w:val="00BF00F1"/>
    <w:pPr>
      <w:spacing w:before="0" w:after="0"/>
    </w:pPr>
    <w:rPr>
      <w:rFonts w:ascii="Times New Roman" w:hAnsi="Times New Roman"/>
      <w:color w:val="999999"/>
    </w:rPr>
  </w:style>
  <w:style w:type="paragraph" w:customStyle="1" w:styleId="Spacer">
    <w:name w:val="Spacer"/>
    <w:basedOn w:val="Normal"/>
    <w:rsid w:val="00BF00F1"/>
    <w:rPr>
      <w:sz w:val="2"/>
      <w:szCs w:val="2"/>
    </w:rPr>
  </w:style>
  <w:style w:type="character" w:customStyle="1" w:styleId="Small">
    <w:name w:val="Small"/>
    <w:basedOn w:val="DefaultParagraphFont"/>
    <w:rsid w:val="00BF00F1"/>
    <w:rPr>
      <w:sz w:val="16"/>
    </w:rPr>
  </w:style>
  <w:style w:type="paragraph" w:customStyle="1" w:styleId="WideTable">
    <w:name w:val="Wide Table"/>
    <w:basedOn w:val="Normal"/>
    <w:rsid w:val="00BF00F1"/>
    <w:pPr>
      <w:ind w:left="-1418"/>
    </w:pPr>
    <w:rPr>
      <w:sz w:val="2"/>
      <w:szCs w:val="2"/>
    </w:rPr>
  </w:style>
  <w:style w:type="character" w:styleId="PageNumber">
    <w:name w:val="page number"/>
    <w:basedOn w:val="DefaultParagraphFont"/>
    <w:rsid w:val="00BF00F1"/>
  </w:style>
  <w:style w:type="paragraph" w:styleId="Quote">
    <w:name w:val="Quote"/>
    <w:basedOn w:val="Heading1"/>
    <w:link w:val="QuoteChar"/>
    <w:qFormat/>
    <w:rsid w:val="00BF00F1"/>
    <w:rPr>
      <w:b w:val="0"/>
      <w:sz w:val="72"/>
      <w:szCs w:val="72"/>
      <w:lang w:val="en-NZ"/>
    </w:rPr>
  </w:style>
  <w:style w:type="character" w:customStyle="1" w:styleId="QuoteChar">
    <w:name w:val="Quote Char"/>
    <w:basedOn w:val="DefaultParagraphFont"/>
    <w:link w:val="Quote"/>
    <w:rsid w:val="00BF00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0F1"/>
    <w:pPr>
      <w:pageBreakBefore/>
    </w:pPr>
  </w:style>
  <w:style w:type="paragraph" w:customStyle="1" w:styleId="Border">
    <w:name w:val="Border"/>
    <w:basedOn w:val="Normal"/>
    <w:qFormat/>
    <w:rsid w:val="00BF00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0F1"/>
    <w:rPr>
      <w:b/>
      <w:bCs/>
      <w:i/>
      <w:iCs/>
      <w:color w:val="auto"/>
    </w:rPr>
  </w:style>
  <w:style w:type="paragraph" w:styleId="IntenseQuote">
    <w:name w:val="Intense Quote"/>
    <w:basedOn w:val="Normal"/>
    <w:next w:val="Normal"/>
    <w:link w:val="IntenseQuoteChar"/>
    <w:uiPriority w:val="30"/>
    <w:qFormat/>
    <w:rsid w:val="00BF00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0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0F1"/>
    <w:rPr>
      <w:smallCaps/>
      <w:color w:val="auto"/>
      <w:u w:val="single"/>
    </w:rPr>
  </w:style>
  <w:style w:type="character" w:styleId="IntenseReference">
    <w:name w:val="Intense Reference"/>
    <w:basedOn w:val="DefaultParagraphFont"/>
    <w:uiPriority w:val="32"/>
    <w:qFormat/>
    <w:rsid w:val="00BF00F1"/>
    <w:rPr>
      <w:b/>
      <w:bCs/>
      <w:smallCaps/>
      <w:color w:val="auto"/>
      <w:spacing w:val="5"/>
      <w:u w:val="single"/>
    </w:rPr>
  </w:style>
  <w:style w:type="paragraph" w:customStyle="1" w:styleId="2ColumnHeading">
    <w:name w:val="2Column Heading"/>
    <w:basedOn w:val="BodyText"/>
    <w:qFormat/>
    <w:rsid w:val="00BF00F1"/>
    <w:pPr>
      <w:spacing w:after="60"/>
      <w:ind w:left="-2268"/>
    </w:pPr>
    <w:rPr>
      <w:b/>
    </w:rPr>
  </w:style>
  <w:style w:type="paragraph" w:customStyle="1" w:styleId="Heading1TOC">
    <w:name w:val="Heading1 TOC"/>
    <w:basedOn w:val="Normal"/>
    <w:qFormat/>
    <w:rsid w:val="00BF00F1"/>
    <w:pPr>
      <w:spacing w:before="240" w:after="120"/>
    </w:pPr>
    <w:rPr>
      <w:rFonts w:ascii="Times New Roman" w:hAnsi="Times New Roman"/>
      <w:b/>
      <w:sz w:val="32"/>
    </w:rPr>
  </w:style>
  <w:style w:type="paragraph" w:customStyle="1" w:styleId="Heading2TOC">
    <w:name w:val="Heading2 TOC"/>
    <w:basedOn w:val="Normal"/>
    <w:qFormat/>
    <w:rsid w:val="00BF00F1"/>
    <w:pPr>
      <w:spacing w:before="240" w:after="60"/>
    </w:pPr>
    <w:rPr>
      <w:rFonts w:ascii="Times New Roman" w:hAnsi="Times New Roman"/>
      <w:b/>
      <w:sz w:val="28"/>
    </w:rPr>
  </w:style>
  <w:style w:type="character" w:customStyle="1" w:styleId="Underline">
    <w:name w:val="Underline"/>
    <w:basedOn w:val="DefaultParagraphFont"/>
    <w:qFormat/>
    <w:rsid w:val="00BF00F1"/>
    <w:rPr>
      <w:u w:val="single"/>
    </w:rPr>
  </w:style>
  <w:style w:type="character" w:customStyle="1" w:styleId="BoldandItalics">
    <w:name w:val="Bold and Italics"/>
    <w:qFormat/>
    <w:rsid w:val="00BF00F1"/>
    <w:rPr>
      <w:b/>
      <w:i/>
      <w:u w:val="none"/>
    </w:rPr>
  </w:style>
  <w:style w:type="paragraph" w:styleId="BalloonText">
    <w:name w:val="Balloon Text"/>
    <w:basedOn w:val="Normal"/>
    <w:link w:val="BalloonTextChar"/>
    <w:rsid w:val="00BF00F1"/>
    <w:rPr>
      <w:rFonts w:ascii="Tahoma" w:hAnsi="Tahoma" w:cs="Tahoma"/>
      <w:sz w:val="16"/>
      <w:szCs w:val="16"/>
    </w:rPr>
  </w:style>
  <w:style w:type="character" w:customStyle="1" w:styleId="BalloonTextChar">
    <w:name w:val="Balloon Text Char"/>
    <w:basedOn w:val="DefaultParagraphFont"/>
    <w:link w:val="BalloonText"/>
    <w:rsid w:val="00BF00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0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0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0F1"/>
    <w:rPr>
      <w:b/>
      <w:color w:val="660033"/>
      <w:spacing w:val="0"/>
    </w:rPr>
  </w:style>
  <w:style w:type="paragraph" w:customStyle="1" w:styleId="Nameditemlist">
    <w:name w:val="Named item list"/>
    <w:basedOn w:val="BodyText"/>
    <w:qFormat/>
    <w:rsid w:val="00BF00F1"/>
    <w:pPr>
      <w:tabs>
        <w:tab w:val="left" w:pos="2835"/>
      </w:tabs>
      <w:ind w:left="2835" w:hanging="2835"/>
    </w:pPr>
  </w:style>
  <w:style w:type="paragraph" w:customStyle="1" w:styleId="BodyTextnopadding">
    <w:name w:val="Body Text no padding"/>
    <w:basedOn w:val="BodyText"/>
    <w:qFormat/>
    <w:rsid w:val="00BF00F1"/>
    <w:pPr>
      <w:spacing w:before="0" w:after="0"/>
    </w:pPr>
  </w:style>
  <w:style w:type="paragraph" w:customStyle="1" w:styleId="BodyTextBold">
    <w:name w:val="Body Text Bold"/>
    <w:basedOn w:val="BodyText"/>
    <w:qFormat/>
    <w:rsid w:val="00BF00F1"/>
    <w:rPr>
      <w:b/>
    </w:rPr>
  </w:style>
  <w:style w:type="character" w:styleId="Hyperlink">
    <w:name w:val="Hyperlink"/>
    <w:basedOn w:val="DefaultParagraphFont"/>
    <w:uiPriority w:val="99"/>
    <w:unhideWhenUsed/>
    <w:rsid w:val="005D4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520</Words>
  <Characters>3400</Characters>
  <Application>Microsoft Office Word</Application>
  <DocSecurity>0</DocSecurity>
  <Lines>73</Lines>
  <Paragraphs>47</Paragraphs>
  <ScaleCrop>false</ScaleCrop>
  <Company>Author-it Software Corporation Ltd.</Company>
  <LinksUpToDate>false</LinksUpToDate>
  <CharactersWithSpaces>3873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TLIC0019 Operate and monitor a motive power unit on a main line</dc:title>
  <dc:subject>Approved</dc:subject>
  <dc:creator>Industry Skills Australia</dc:creator>
  <cp:keywords>Release: 1</cp:keywords>
  <dc:description>Review Date: 12 April 2008</dc:description>
  <cp:lastModifiedBy>HSD_TPCMSd.prod</cp:lastModifiedBy>
  <cp:revision>3</cp:revision>
  <dcterms:created xsi:type="dcterms:W3CDTF">2024-07-12T07:56:00Z</dcterms:created>
  <dcterms:modified xsi:type="dcterms:W3CDTF">2024-07-12T07:56:00Z</dcterms:modified>
</cp:coreProperties>
</file>