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123" w:rsidP="00EB4123">
      <w:pPr>
        <w:pStyle w:val="Title"/>
      </w:pPr>
      <w:r>
        <w:fldChar w:fldCharType="begin"/>
      </w:r>
      <w:r>
        <w:instrText xml:space="preserve"> TITLE   \* MERGEFORMAT </w:instrText>
      </w:r>
      <w:r>
        <w:fldChar w:fldCharType="separate"/>
      </w:r>
      <w:r>
        <w:t>TLIC0018 Operate a tip truck</w:t>
      </w:r>
      <w:r>
        <w:fldChar w:fldCharType="end"/>
      </w:r>
    </w:p>
    <w:p w:rsidR="00EB4123" w:rsidP="00EB4123">
      <w:pPr>
        <w:pStyle w:val="Version"/>
        <w:sectPr w:rsidSect="006A6F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F88" w:rsidP="006A6F88">
      <w:pPr>
        <w:pStyle w:val="SuperHeading"/>
      </w:pPr>
      <w:r w:rsidRPr="006A6F88">
        <w:t>TLIC0018 Operate a tip truck</w:t>
      </w:r>
    </w:p>
    <w:p w:rsidR="00000000" w:rsidRPr="006A6F88" w:rsidP="006A6F88">
      <w:pPr>
        <w:pStyle w:val="Heading1"/>
      </w:pPr>
      <w:bookmarkStart w:id="1" w:name="O_1191792"/>
      <w:bookmarkEnd w:id="1"/>
      <w:r w:rsidRPr="006A6F88">
        <w:t>Modification History</w:t>
      </w:r>
    </w:p>
    <w:tbl>
      <w:tblPr>
        <w:tblW w:w="9497" w:type="dxa"/>
        <w:tblLayout w:type="fixed"/>
        <w:tblCellMar>
          <w:left w:w="62" w:type="dxa"/>
          <w:right w:w="62" w:type="dxa"/>
        </w:tblCellMar>
        <w:tblLook w:val="0000"/>
      </w:tblPr>
      <w:tblGrid>
        <w:gridCol w:w="9497"/>
      </w:tblGrid>
      <w:tr w:rsidTr="006A6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rPr>
                <w:rStyle w:val="SpecialBold"/>
              </w:rPr>
              <w:t>Release 1.</w:t>
            </w:r>
            <w:r w:rsidRPr="006A6F88">
              <w:t xml:space="preserve"> This is the first release of this unit of competency in the TLI Transport and Logistics Training Package.</w:t>
            </w:r>
          </w:p>
        </w:tc>
      </w:tr>
    </w:tbl>
    <w:p w:rsidR="00EB4123" w:rsidP="006A6F88">
      <w:pPr>
        <w:pStyle w:val="NoPaddingFontSize1"/>
      </w:pPr>
    </w:p>
    <w:p w:rsidR="00EB4123" w:rsidP="006A6F88">
      <w:pPr>
        <w:pStyle w:val="NoPaddingFontSize1"/>
      </w:pPr>
    </w:p>
    <w:p w:rsidR="00000000" w:rsidRPr="006A6F88" w:rsidP="006A6F88">
      <w:pPr>
        <w:pStyle w:val="Heading1"/>
      </w:pPr>
      <w:bookmarkStart w:id="2" w:name="O_1191793"/>
      <w:bookmarkEnd w:id="2"/>
      <w:r w:rsidRPr="006A6F88">
        <w:t>Application</w:t>
      </w:r>
    </w:p>
    <w:tbl>
      <w:tblPr>
        <w:tblW w:w="9497" w:type="dxa"/>
        <w:tblLayout w:type="fixed"/>
        <w:tblCellMar>
          <w:left w:w="62" w:type="dxa"/>
          <w:right w:w="62" w:type="dxa"/>
        </w:tblCellMar>
        <w:tblLook w:val="0000"/>
      </w:tblPr>
      <w:tblGrid>
        <w:gridCol w:w="9497"/>
      </w:tblGrid>
      <w:tr w:rsidTr="006A6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t>This unit involves the skills and knowledge required to operate a tip truck. It is a</w:t>
            </w:r>
            <w:r w:rsidRPr="006A6F88">
              <w:t>ppropriate for those working in tip truck driving roles.</w:t>
            </w:r>
          </w:p>
          <w:p w:rsidR="00000000" w:rsidRPr="006A6F88" w:rsidP="006A6F88">
            <w:pPr>
              <w:pStyle w:val="BodyText"/>
            </w:pPr>
            <w:r w:rsidRPr="006A6F88">
              <w:t xml:space="preserve">It includes planning and preparing for tip truck operations, conducting tip truck pre-operational checks and driving a tip truck. </w:t>
            </w:r>
          </w:p>
          <w:p w:rsidR="00000000" w:rsidRPr="006A6F88" w:rsidP="006A6F88">
            <w:pPr>
              <w:pStyle w:val="BodyText"/>
            </w:pPr>
            <w:r w:rsidRPr="006A6F88">
              <w:t>It also includes loading, transporting and tipping materials, shutti</w:t>
            </w:r>
            <w:r w:rsidRPr="006A6F88">
              <w:t>ng down a vehicle and cleaning up vehicle, tools, equipment and work area.</w:t>
            </w:r>
          </w:p>
          <w:p w:rsidR="00000000" w:rsidRPr="006A6F88" w:rsidP="006A6F88">
            <w:pPr>
              <w:pStyle w:val="BodyText"/>
            </w:pPr>
            <w:r w:rsidRPr="006A6F88">
              <w:t>Work is performed with limited or no supervision, and with limited accountability and responsibility for self and others in achieving the prescribed outcomes.</w:t>
            </w:r>
          </w:p>
          <w:p w:rsidR="00000000" w:rsidRPr="006A6F88" w:rsidP="006A6F88">
            <w:pPr>
              <w:pStyle w:val="BodyText"/>
            </w:pPr>
            <w:r w:rsidRPr="006A6F88">
              <w:t>Vehicle must be operat</w:t>
            </w:r>
            <w:r w:rsidRPr="006A6F88">
              <w:t>ed in accordance with relevant state or territory licensing authority vehicle licence requirements and regulations.</w:t>
            </w:r>
          </w:p>
          <w:p w:rsidR="00000000" w:rsidRPr="006A6F88" w:rsidP="006A6F88">
            <w:pPr>
              <w:pStyle w:val="BodyText"/>
            </w:pPr>
            <w:r w:rsidRPr="006A6F88">
              <w:t>No licensing, legislative or certification requirements apply to this unit at the time of publication.</w:t>
            </w:r>
          </w:p>
        </w:tc>
      </w:tr>
    </w:tbl>
    <w:p w:rsidR="00EB4123" w:rsidP="006A6F88">
      <w:pPr>
        <w:pStyle w:val="NoPaddingFontSize1"/>
      </w:pPr>
    </w:p>
    <w:p w:rsidR="00EB4123" w:rsidP="006A6F88">
      <w:pPr>
        <w:pStyle w:val="NoPaddingFontSize1"/>
      </w:pPr>
    </w:p>
    <w:p w:rsidR="00000000" w:rsidRPr="006A6F88" w:rsidP="006A6F88">
      <w:pPr>
        <w:pStyle w:val="Heading1"/>
      </w:pPr>
      <w:bookmarkStart w:id="3" w:name="O_1191794"/>
      <w:bookmarkEnd w:id="3"/>
      <w:r w:rsidRPr="006A6F88">
        <w:t>Pre-requisite U</w:t>
      </w:r>
      <w:r w:rsidRPr="006A6F88">
        <w:t>nit</w:t>
      </w:r>
    </w:p>
    <w:tbl>
      <w:tblPr>
        <w:tblW w:w="9497" w:type="dxa"/>
        <w:tblLayout w:type="fixed"/>
        <w:tblCellMar>
          <w:left w:w="62" w:type="dxa"/>
          <w:right w:w="62" w:type="dxa"/>
        </w:tblCellMar>
        <w:tblLook w:val="0000"/>
      </w:tblPr>
      <w:tblGrid>
        <w:gridCol w:w="9497"/>
      </w:tblGrid>
      <w:tr w:rsidTr="006A6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t>Not applicable.</w:t>
            </w:r>
          </w:p>
        </w:tc>
      </w:tr>
    </w:tbl>
    <w:p w:rsidR="00EB4123" w:rsidP="006A6F88">
      <w:pPr>
        <w:pStyle w:val="NoPaddingFontSize1"/>
      </w:pPr>
    </w:p>
    <w:p w:rsidR="00EB4123" w:rsidP="006A6F88">
      <w:pPr>
        <w:pStyle w:val="NoPaddingFontSize1"/>
      </w:pPr>
    </w:p>
    <w:p w:rsidR="00000000" w:rsidRPr="006A6F88" w:rsidP="006A6F88">
      <w:pPr>
        <w:pStyle w:val="Heading1"/>
      </w:pPr>
      <w:bookmarkStart w:id="4" w:name="O_1191795"/>
      <w:bookmarkEnd w:id="4"/>
      <w:r w:rsidRPr="006A6F88">
        <w:t>Competency Field</w:t>
      </w:r>
    </w:p>
    <w:tbl>
      <w:tblPr>
        <w:tblW w:w="9497" w:type="dxa"/>
        <w:tblLayout w:type="fixed"/>
        <w:tblCellMar>
          <w:left w:w="62" w:type="dxa"/>
          <w:right w:w="62" w:type="dxa"/>
        </w:tblCellMar>
        <w:tblLook w:val="0000"/>
      </w:tblPr>
      <w:tblGrid>
        <w:gridCol w:w="9497"/>
      </w:tblGrid>
      <w:tr w:rsidTr="006A6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t xml:space="preserve">C – Vehicle Operation </w:t>
            </w:r>
          </w:p>
        </w:tc>
      </w:tr>
    </w:tbl>
    <w:p w:rsidR="00EB4123" w:rsidP="006A6F88">
      <w:pPr>
        <w:pStyle w:val="NoPaddingFontSize1"/>
      </w:pPr>
    </w:p>
    <w:p w:rsidR="00EB4123" w:rsidP="006A6F88">
      <w:pPr>
        <w:pStyle w:val="NoPaddingFontSize1"/>
      </w:pPr>
    </w:p>
    <w:p w:rsidR="00000000" w:rsidRPr="006A6F88" w:rsidP="006A6F88">
      <w:pPr>
        <w:pStyle w:val="Heading1"/>
      </w:pPr>
      <w:bookmarkStart w:id="5" w:name="O_1191796"/>
      <w:bookmarkEnd w:id="5"/>
      <w:r w:rsidRPr="006A6F88">
        <w:t>Unit Sector</w:t>
      </w:r>
    </w:p>
    <w:tbl>
      <w:tblPr>
        <w:tblW w:w="9497" w:type="dxa"/>
        <w:tblLayout w:type="fixed"/>
        <w:tblCellMar>
          <w:left w:w="62" w:type="dxa"/>
          <w:right w:w="62" w:type="dxa"/>
        </w:tblCellMar>
        <w:tblLook w:val="0000"/>
      </w:tblPr>
      <w:tblGrid>
        <w:gridCol w:w="9497"/>
      </w:tblGrid>
      <w:tr w:rsidTr="006A6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t>Not applicable.</w:t>
            </w:r>
          </w:p>
        </w:tc>
      </w:tr>
    </w:tbl>
    <w:p w:rsidR="00EB4123" w:rsidP="006A6F88">
      <w:pPr>
        <w:pStyle w:val="NoPaddingFontSize1"/>
      </w:pPr>
    </w:p>
    <w:p w:rsidR="00EB4123" w:rsidP="006A6F88">
      <w:pPr>
        <w:pStyle w:val="NoPaddingFontSize1"/>
      </w:pPr>
    </w:p>
    <w:p w:rsidR="00000000" w:rsidRPr="006A6F88" w:rsidP="006A6F88">
      <w:pPr>
        <w:pStyle w:val="Heading1"/>
      </w:pPr>
      <w:bookmarkStart w:id="6" w:name="O_1191797"/>
      <w:bookmarkEnd w:id="6"/>
      <w:r w:rsidRPr="006A6F88">
        <w:t>Elements and Performance Criteria</w:t>
      </w:r>
    </w:p>
    <w:tbl>
      <w:tblPr>
        <w:tblW w:w="9498" w:type="dxa"/>
        <w:tblLayout w:type="fixed"/>
        <w:tblCellMar>
          <w:left w:w="62" w:type="dxa"/>
          <w:right w:w="62" w:type="dxa"/>
        </w:tblCellMar>
        <w:tblLook w:val="0000"/>
      </w:tblPr>
      <w:tblGrid>
        <w:gridCol w:w="371"/>
        <w:gridCol w:w="2319"/>
        <w:gridCol w:w="551"/>
        <w:gridCol w:w="6257"/>
      </w:tblGrid>
      <w:tr w:rsidTr="006A6F88">
        <w:tblPrEx>
          <w:tblW w:w="9498" w:type="dxa"/>
          <w:tblLayout w:type="fixed"/>
          <w:tblCellMar>
            <w:left w:w="62" w:type="dxa"/>
            <w:right w:w="62" w:type="dxa"/>
          </w:tblCellMar>
          <w:tblLook w:val="0000"/>
        </w:tblPrEx>
        <w:tc>
          <w:tcPr>
            <w:tcW w:w="2690" w:type="dxa"/>
            <w:gridSpan w:val="2"/>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rPr>
                <w:rStyle w:val="SpecialBold"/>
              </w:rPr>
              <w:t>ELEMENTS</w:t>
            </w:r>
          </w:p>
        </w:tc>
        <w:tc>
          <w:tcPr>
            <w:tcW w:w="6808" w:type="dxa"/>
            <w:gridSpan w:val="2"/>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PERFORMANCE CRITERIA</w:t>
            </w:r>
          </w:p>
        </w:tc>
      </w:tr>
      <w:tr w:rsidTr="006A6F88">
        <w:tblPrEx>
          <w:tblW w:w="9498" w:type="dxa"/>
          <w:tblLayout w:type="fixed"/>
          <w:tblCellMar>
            <w:left w:w="62" w:type="dxa"/>
            <w:right w:w="62" w:type="dxa"/>
          </w:tblCellMar>
          <w:tblLook w:val="0000"/>
        </w:tblPrEx>
        <w:tc>
          <w:tcPr>
            <w:tcW w:w="2690" w:type="dxa"/>
            <w:gridSpan w:val="2"/>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Elements describe the essential outcomes.</w:t>
            </w:r>
          </w:p>
        </w:tc>
        <w:tc>
          <w:tcPr>
            <w:tcW w:w="6808" w:type="dxa"/>
            <w:gridSpan w:val="2"/>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Performance criteria describe the performance needed to demonstrate achievement of the element.</w:t>
            </w:r>
          </w:p>
        </w:tc>
      </w:tr>
      <w:tr w:rsidTr="006A6F88">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rPr>
                <w:rStyle w:val="SpecialBold"/>
              </w:rPr>
              <w:t>Plan and prepare for tip truck operations</w:t>
            </w: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1.1</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Vehicle transport documentation is accessed, interpreted and applie</w:t>
            </w:r>
            <w:r w:rsidRPr="006A6F88">
              <w:t>d to ensure work activity is compliant</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1.2</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Work requirements are obtained, confirmed and applied</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1.3</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Signage requirements are identified, obtained and implemented in accordance with loading/unloading site traffic management plan</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1.4</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 xml:space="preserve">Appropriate vehicle, tools, equipment and personal protective equipment (PPE) are selected </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1.5</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Tools, equipment and PPE are checked for serviceability and faults are rectified or reported</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1.6</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Environmental protection requirements are identified, con</w:t>
            </w:r>
            <w:r w:rsidRPr="006A6F88">
              <w:t>firmed and applied in accordance with loading/unloading environmental management plan</w:t>
            </w:r>
          </w:p>
        </w:tc>
      </w:tr>
      <w:tr w:rsidTr="006A6F88">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rPr>
                <w:rStyle w:val="SpecialBold"/>
              </w:rPr>
              <w:t>Conduct tip truck pre-operational checks</w:t>
            </w: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2.1</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 xml:space="preserve">Pre-start and start-up checks are carried out </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2.2</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Tip truck controls and functions, including tray, body, steering, brakes and manoeuvrability, are checked for serviceability and faults are rectified or reported</w:t>
            </w:r>
          </w:p>
        </w:tc>
      </w:tr>
      <w:tr w:rsidTr="006A6F88">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rPr>
                <w:rStyle w:val="SpecialBold"/>
              </w:rPr>
              <w:t>Drive tip truck</w:t>
            </w: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3.1</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Engin</w:t>
            </w:r>
            <w:r w:rsidRPr="006A6F88">
              <w:t>e power is managed to ensure efficiency of truck movements, and to minimise strain on engine, drive line and gears</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3.2</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Engine power is coordinated with gear selection to ensure smooth transition and operation within torque range</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3.3</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Tip truck is operated in accordance with work instructions and manufacturer instructions</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3.4</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 xml:space="preserve">Road/traffic conditions, traffic flow, distance, load and appropriate speed are monitored and considered to ensure safety of people, property, equipment, loads </w:t>
            </w:r>
            <w:r w:rsidRPr="006A6F88">
              <w:t>and facilities</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3.5</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Vehicle is stopped smoothly using engine retarder, gears and brakes</w:t>
            </w:r>
          </w:p>
        </w:tc>
      </w:tr>
      <w:tr w:rsidTr="006A6F88">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rPr>
                <w:rStyle w:val="SpecialBold"/>
              </w:rPr>
              <w:t>Load, transport and tip materials</w:t>
            </w: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4.1</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 xml:space="preserve">Site operating hazards and risks are identified and managed, and safe operating techniques are applied </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4.2</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Tipping specific hazards are identified, including type of load, unstable, uneven tipping surfaces, cross gradients, tipping uphill and cross slopes, overhead power lines, trailer coupling types (type of turntable) and trailer position (straight line)</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4</w:t>
            </w:r>
            <w:r w:rsidRPr="006A6F88">
              <w:rPr>
                <w:rStyle w:val="SpecialBold"/>
              </w:rPr>
              <w:t>.3</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Tip truck is positioned at load and unload points with a minimum of manoeuvre</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4.4</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 xml:space="preserve">Tip truck movements are carried out in a smooth and controlled manner, including raising and lowering tipper body/tray </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4.5</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Mass and distribution of load is assessed, and type of material and vehicle dimensions are considered to ensure it is within vehicle and allowable mass limits for axle group and gross vehicle mass/gross combination mass capacity</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4.6</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Vehicle is inspected</w:t>
            </w:r>
            <w:r w:rsidRPr="006A6F88">
              <w:t xml:space="preserve"> for lose materials prior to departure, including on top of tarps and draw bars between tyres</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4.7</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Safety and security of load is maintained from loading site to unload site, including load cover requirements</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4.8</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 xml:space="preserve">Load is safely unloaded in accordance </w:t>
            </w:r>
            <w:r w:rsidRPr="006A6F88">
              <w:t xml:space="preserve">with unload site conditions and work exclusion zones </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4.9</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 xml:space="preserve">Tipper truck body/tray is lowered from within cabin safely with minimum movement and travel required, excess material is cleared, and tipper body/tray </w:t>
            </w:r>
            <w:r w:rsidRPr="006A6F88">
              <w:t>is secured and draw bars cleaned (as applicable) before leaving site</w:t>
            </w:r>
          </w:p>
        </w:tc>
      </w:tr>
      <w:tr w:rsidTr="006A6F88">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rPr>
                <w:rStyle w:val="SpecialBold"/>
              </w:rPr>
              <w:t>5</w:t>
            </w:r>
          </w:p>
        </w:tc>
        <w:tc>
          <w:tcPr>
            <w:tcW w:w="2319" w:type="dxa"/>
            <w:vMerge w:val="restart"/>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rPr>
                <w:rStyle w:val="SpecialBold"/>
              </w:rPr>
              <w:t>Shut down and clean up</w:t>
            </w: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5.1</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Tip truck is safely parked and shutdown</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5.2</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Park and shutdown checks are carried out</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5.3</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Visual and phys</w:t>
            </w:r>
            <w:r w:rsidRPr="006A6F88">
              <w:t>ical inspections are conducted, and faults are recorded and reported according to workplace procedures</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5.4</w:t>
            </w:r>
          </w:p>
        </w:tc>
        <w:tc>
          <w:tcPr>
            <w:tcW w:w="6257"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 xml:space="preserve">Vehicle records are maintained/updated and submitted </w:t>
            </w:r>
          </w:p>
        </w:tc>
      </w:tr>
      <w:tr w:rsidTr="006A6F88">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A6F88">
            <w:pPr>
              <w:pStyle w:val="BodyText"/>
              <w:keepLines w:val="0"/>
            </w:pPr>
          </w:p>
        </w:tc>
        <w:tc>
          <w:tcPr>
            <w:tcW w:w="55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rPr>
                <w:rStyle w:val="SpecialBold"/>
              </w:rPr>
              <w:t>5.5</w:t>
            </w:r>
          </w:p>
        </w:tc>
        <w:tc>
          <w:tcPr>
            <w:tcW w:w="6257" w:type="dxa"/>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t>Vehicle, tools and equipment are cleaned, checked, maintained and stored</w:t>
            </w:r>
          </w:p>
        </w:tc>
      </w:tr>
    </w:tbl>
    <w:p w:rsidR="00EB4123" w:rsidP="006A6F88">
      <w:pPr>
        <w:pStyle w:val="NoPaddingFontSize1"/>
      </w:pPr>
    </w:p>
    <w:p w:rsidR="00EB4123" w:rsidP="006A6F88">
      <w:pPr>
        <w:pStyle w:val="NoPaddingFontSize1"/>
      </w:pPr>
    </w:p>
    <w:p w:rsidR="00000000" w:rsidRPr="006A6F88" w:rsidP="006A6F88">
      <w:pPr>
        <w:pStyle w:val="Heading1"/>
      </w:pPr>
      <w:bookmarkStart w:id="7" w:name="O_1191798"/>
      <w:bookmarkEnd w:id="7"/>
      <w:r w:rsidRPr="006A6F88">
        <w:t>Foundation Skills</w:t>
      </w:r>
    </w:p>
    <w:tbl>
      <w:tblPr>
        <w:tblW w:w="9497" w:type="dxa"/>
        <w:tblLayout w:type="fixed"/>
        <w:tblCellMar>
          <w:left w:w="62" w:type="dxa"/>
          <w:right w:w="62" w:type="dxa"/>
        </w:tblCellMar>
        <w:tblLook w:val="0000"/>
      </w:tblPr>
      <w:tblGrid>
        <w:gridCol w:w="9497"/>
      </w:tblGrid>
      <w:tr w:rsidTr="006A6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t>Foundation skills essential to performance are explicit in the performance criteria of this unit of competency.</w:t>
            </w:r>
          </w:p>
        </w:tc>
      </w:tr>
    </w:tbl>
    <w:p w:rsidR="00EB4123" w:rsidP="006A6F88">
      <w:pPr>
        <w:pStyle w:val="NoPaddingFontSize1"/>
      </w:pPr>
    </w:p>
    <w:p w:rsidR="00EB4123" w:rsidP="006A6F88">
      <w:pPr>
        <w:pStyle w:val="NoPaddingFontSize1"/>
      </w:pPr>
    </w:p>
    <w:p w:rsidR="00000000" w:rsidRPr="006A6F88" w:rsidP="006A6F88">
      <w:pPr>
        <w:pStyle w:val="Heading1"/>
      </w:pPr>
      <w:bookmarkStart w:id="8" w:name="O_1191799"/>
      <w:bookmarkEnd w:id="8"/>
      <w:r w:rsidRPr="006A6F88">
        <w:t>Range of Conditions</w:t>
      </w:r>
    </w:p>
    <w:tbl>
      <w:tblPr>
        <w:tblW w:w="9497" w:type="dxa"/>
        <w:tblLayout w:type="fixed"/>
        <w:tblCellMar>
          <w:left w:w="62" w:type="dxa"/>
          <w:right w:w="62" w:type="dxa"/>
        </w:tblCellMar>
        <w:tblLook w:val="0000"/>
      </w:tblPr>
      <w:tblGrid>
        <w:gridCol w:w="2691"/>
        <w:gridCol w:w="6806"/>
      </w:tblGrid>
      <w:tr w:rsidTr="006A6F8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t>Range is restricted to</w:t>
            </w:r>
            <w:r w:rsidRPr="006A6F88">
              <w:t xml:space="preserve"> essential operating conditions and any other variables essential to the work environment.</w:t>
            </w:r>
          </w:p>
          <w:p w:rsidR="00000000" w:rsidP="006A6F88">
            <w:pPr>
              <w:pStyle w:val="BodyText"/>
              <w:rPr>
                <w:lang w:val="en-NZ"/>
              </w:rPr>
            </w:pPr>
            <w:r w:rsidRPr="006A6F88">
              <w:t>Non-essential conditions can be found in the TLI Transport and Logistics Training Package Companion Volume Implementation Guide.</w:t>
            </w:r>
          </w:p>
        </w:tc>
      </w:tr>
      <w:tr w:rsidTr="006A6F88">
        <w:tblPrEx>
          <w:tblW w:w="9497" w:type="dxa"/>
          <w:tblLayout w:type="fixed"/>
          <w:tblCellMar>
            <w:left w:w="62" w:type="dxa"/>
            <w:right w:w="62" w:type="dxa"/>
          </w:tblCellMar>
          <w:tblLook w:val="0000"/>
        </w:tblPrEx>
        <w:tc>
          <w:tcPr>
            <w:tcW w:w="269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Unloading site conditions must inc</w:t>
            </w:r>
            <w:r w:rsidRPr="006A6F88">
              <w:t>lude one or more of the following:</w:t>
            </w:r>
          </w:p>
        </w:tc>
        <w:tc>
          <w:tcPr>
            <w:tcW w:w="6806" w:type="dxa"/>
            <w:tcBorders>
              <w:top w:val="nil"/>
              <w:left w:val="nil"/>
              <w:bottom w:val="nil"/>
              <w:right w:val="nil"/>
            </w:tcBorders>
            <w:tcMar>
              <w:top w:w="0" w:type="dxa"/>
              <w:left w:w="62" w:type="dxa"/>
              <w:bottom w:w="0" w:type="dxa"/>
              <w:right w:w="62" w:type="dxa"/>
            </w:tcMar>
          </w:tcPr>
          <w:p w:rsidR="00000000" w:rsidRPr="006A6F88" w:rsidP="006A6F88">
            <w:pPr>
              <w:pStyle w:val="ListBullet"/>
            </w:pPr>
            <w:r w:rsidRPr="006A6F88">
              <w:t xml:space="preserve">over face </w:t>
            </w:r>
          </w:p>
          <w:p w:rsidR="00000000" w:rsidP="006A6F88">
            <w:pPr>
              <w:pStyle w:val="ListBullet"/>
              <w:rPr>
                <w:lang w:val="en-NZ"/>
              </w:rPr>
            </w:pPr>
            <w:r w:rsidRPr="006A6F88">
              <w:t>slopes</w:t>
            </w:r>
          </w:p>
        </w:tc>
      </w:tr>
      <w:tr w:rsidTr="006A6F88">
        <w:tblPrEx>
          <w:tblW w:w="9497" w:type="dxa"/>
          <w:tblLayout w:type="fixed"/>
          <w:tblCellMar>
            <w:left w:w="62" w:type="dxa"/>
            <w:right w:w="62" w:type="dxa"/>
          </w:tblCellMar>
          <w:tblLook w:val="0000"/>
        </w:tblPrEx>
        <w:tc>
          <w:tcPr>
            <w:tcW w:w="2691" w:type="dxa"/>
            <w:tcBorders>
              <w:top w:val="nil"/>
              <w:left w:val="nil"/>
              <w:bottom w:val="nil"/>
              <w:right w:val="nil"/>
            </w:tcBorders>
            <w:tcMar>
              <w:top w:w="0" w:type="dxa"/>
              <w:left w:w="62" w:type="dxa"/>
              <w:bottom w:w="0" w:type="dxa"/>
              <w:right w:w="62" w:type="dxa"/>
            </w:tcMar>
          </w:tcPr>
          <w:p w:rsidR="00000000" w:rsidP="006A6F88">
            <w:pPr>
              <w:pStyle w:val="BodyText"/>
              <w:rPr>
                <w:lang w:val="en-NZ"/>
              </w:rPr>
            </w:pPr>
            <w:r w:rsidRPr="006A6F88">
              <w:t>Work requirements must include one or more of the following:</w:t>
            </w:r>
          </w:p>
        </w:tc>
        <w:tc>
          <w:tcPr>
            <w:tcW w:w="6806" w:type="dxa"/>
            <w:tcBorders>
              <w:top w:val="nil"/>
              <w:left w:val="nil"/>
              <w:bottom w:val="nil"/>
              <w:right w:val="nil"/>
            </w:tcBorders>
            <w:tcMar>
              <w:top w:w="0" w:type="dxa"/>
              <w:left w:w="62" w:type="dxa"/>
              <w:bottom w:w="0" w:type="dxa"/>
              <w:right w:w="62" w:type="dxa"/>
            </w:tcMar>
          </w:tcPr>
          <w:p w:rsidR="00000000" w:rsidRPr="006A6F88" w:rsidP="006A6F88">
            <w:pPr>
              <w:pStyle w:val="ListBullet"/>
            </w:pPr>
            <w:r w:rsidRPr="006A6F88">
              <w:t>handover details</w:t>
            </w:r>
          </w:p>
          <w:p w:rsidR="00000000" w:rsidRPr="006A6F88" w:rsidP="006A6F88">
            <w:pPr>
              <w:pStyle w:val="ListBullet"/>
            </w:pPr>
            <w:r w:rsidRPr="006A6F88">
              <w:t>operational details</w:t>
            </w:r>
          </w:p>
          <w:p w:rsidR="00000000" w:rsidRPr="006A6F88" w:rsidP="006A6F88">
            <w:pPr>
              <w:pStyle w:val="ListBullet"/>
            </w:pPr>
            <w:r w:rsidRPr="006A6F88">
              <w:t xml:space="preserve">permit or access conditions </w:t>
            </w:r>
          </w:p>
          <w:p w:rsidR="00000000" w:rsidRPr="006A6F88" w:rsidP="006A6F88">
            <w:pPr>
              <w:pStyle w:val="ListBullet"/>
            </w:pPr>
            <w:r w:rsidRPr="006A6F88">
              <w:t>plans</w:t>
            </w:r>
          </w:p>
          <w:p w:rsidR="00000000" w:rsidRPr="006A6F88" w:rsidP="006A6F88">
            <w:pPr>
              <w:pStyle w:val="ListBullet"/>
            </w:pPr>
            <w:r w:rsidRPr="006A6F88">
              <w:t>quality requirements</w:t>
            </w:r>
          </w:p>
          <w:p w:rsidR="00000000" w:rsidRPr="006A6F88" w:rsidP="006A6F88">
            <w:pPr>
              <w:pStyle w:val="ListBullet"/>
            </w:pPr>
            <w:r w:rsidRPr="006A6F88">
              <w:t>shift briefings</w:t>
            </w:r>
          </w:p>
          <w:p w:rsidR="00000000" w:rsidRPr="006A6F88" w:rsidP="006A6F88">
            <w:pPr>
              <w:pStyle w:val="ListBullet"/>
            </w:pPr>
            <w:r w:rsidRPr="006A6F88">
              <w:t>specifications</w:t>
            </w:r>
          </w:p>
          <w:p w:rsidR="00000000" w:rsidRPr="006A6F88" w:rsidP="006A6F88">
            <w:pPr>
              <w:pStyle w:val="ListBullet"/>
            </w:pPr>
            <w:r w:rsidRPr="006A6F88">
              <w:t>work orders</w:t>
            </w:r>
          </w:p>
        </w:tc>
      </w:tr>
    </w:tbl>
    <w:p w:rsidR="00000000" w:rsidRPr="006A6F88" w:rsidP="006A6F88">
      <w:pPr>
        <w:pStyle w:val="NoPaddingFontSize1"/>
      </w:pPr>
    </w:p>
    <w:p w:rsidR="00000000" w:rsidRPr="006A6F88" w:rsidP="006A6F88">
      <w:pPr>
        <w:pStyle w:val="AllowPageBreak"/>
      </w:pPr>
    </w:p>
    <w:p w:rsidR="00000000" w:rsidRPr="006A6F88" w:rsidP="006A6F88">
      <w:pPr>
        <w:pStyle w:val="Heading1"/>
      </w:pPr>
      <w:bookmarkStart w:id="9" w:name="O_1191800"/>
      <w:bookmarkEnd w:id="9"/>
      <w:r w:rsidRPr="006A6F88">
        <w:t>Unit Mapping Information</w:t>
      </w:r>
    </w:p>
    <w:tbl>
      <w:tblPr>
        <w:tblW w:w="9497" w:type="dxa"/>
        <w:tblLayout w:type="fixed"/>
        <w:tblCellMar>
          <w:left w:w="62" w:type="dxa"/>
          <w:right w:w="62" w:type="dxa"/>
        </w:tblCellMar>
        <w:tblLook w:val="0000"/>
      </w:tblPr>
      <w:tblGrid>
        <w:gridCol w:w="9497"/>
      </w:tblGrid>
      <w:tr w:rsidTr="006A6F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F88" w:rsidP="006A6F88">
            <w:pPr>
              <w:pStyle w:val="BodyText"/>
            </w:pPr>
            <w:r w:rsidRPr="006A6F88">
              <w:t>This unit replaces and is equivalent to TLIC0004 Operate a tip truck.</w:t>
            </w:r>
          </w:p>
        </w:tc>
      </w:tr>
    </w:tbl>
    <w:p w:rsidR="00EB4123" w:rsidP="006A6F88">
      <w:pPr>
        <w:pStyle w:val="NoPaddingFontSize1"/>
      </w:pPr>
    </w:p>
    <w:p w:rsidR="00EB4123" w:rsidP="006A6F88">
      <w:pPr>
        <w:pStyle w:val="NoPaddingFontSize1"/>
      </w:pPr>
    </w:p>
    <w:p w:rsidR="00000000" w:rsidRPr="006A6F88" w:rsidP="006A6F88">
      <w:pPr>
        <w:pStyle w:val="Heading1"/>
      </w:pPr>
      <w:bookmarkStart w:id="10" w:name="O_1191807"/>
      <w:bookmarkEnd w:id="10"/>
      <w:r w:rsidRPr="006A6F88">
        <w:t>Links</w:t>
      </w:r>
    </w:p>
    <w:p w:rsidR="00000000" w:rsidRPr="006A6F88" w:rsidP="00EB4123">
      <w:pPr>
        <w:pStyle w:val="BodyText"/>
      </w:pPr>
      <w:r w:rsidRPr="006A6F8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3032B">
        <w:rPr>
          <w:rStyle w:val="Hyperlink"/>
        </w:rPr>
        <w:t>https://vetnet.gov.au/Pages/TrainingDocs.aspx?q=df441c6e-213d-43e3-874c-0b3f7036d851</w:t>
      </w:r>
      <w:r>
        <w:fldChar w:fldCharType="end"/>
      </w:r>
    </w:p>
    <w:p w:rsidR="00000000" w:rsidRPr="006A6F88" w:rsidP="006A6F88"/>
    <w:sectPr w:rsidSect="006A6F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88" w:rsidRPr="00EB4123" w:rsidP="00EB41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23" w:rsidP="006A6F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4123" w:rsidP="006A6F8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B4123" w:rsidP="006A6F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6F88" w:rsidRPr="00EB4123" w:rsidP="00EB41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23" w:rsidRPr="002D2AF8" w:rsidP="006A6F88">
    <w:pPr>
      <w:pStyle w:val="Header"/>
      <w:framePr w:wrap="around"/>
    </w:pPr>
    <w:r>
      <w:fldChar w:fldCharType="begin"/>
    </w:r>
    <w:r>
      <w:instrText xml:space="preserve"> TITLE   \* MERGEFORMAT </w:instrText>
    </w:r>
    <w:r>
      <w:fldChar w:fldCharType="separate"/>
    </w:r>
    <w:r>
      <w:t>TLIC0018 Operate a tip truck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B4123" w:rsidP="006A6F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409B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0E93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F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6F88"/>
    <w:pPr>
      <w:spacing w:before="360" w:after="60"/>
      <w:outlineLvl w:val="0"/>
    </w:pPr>
    <w:rPr>
      <w:sz w:val="32"/>
    </w:rPr>
  </w:style>
  <w:style w:type="paragraph" w:styleId="Heading2">
    <w:name w:val="heading 2"/>
    <w:basedOn w:val="HeadingBase"/>
    <w:next w:val="BodyText"/>
    <w:link w:val="Heading2Char"/>
    <w:qFormat/>
    <w:rsid w:val="006A6F88"/>
    <w:pPr>
      <w:keepLines/>
      <w:spacing w:before="240" w:after="120"/>
      <w:outlineLvl w:val="1"/>
    </w:pPr>
    <w:rPr>
      <w:sz w:val="28"/>
      <w:szCs w:val="40"/>
    </w:rPr>
  </w:style>
  <w:style w:type="paragraph" w:styleId="Heading3">
    <w:name w:val="heading 3"/>
    <w:basedOn w:val="HeadingBase"/>
    <w:next w:val="BodyText"/>
    <w:link w:val="Heading3Char"/>
    <w:qFormat/>
    <w:rsid w:val="006A6F88"/>
    <w:pPr>
      <w:spacing w:before="180" w:after="120"/>
      <w:outlineLvl w:val="2"/>
    </w:pPr>
    <w:rPr>
      <w:spacing w:val="-10"/>
      <w:kern w:val="32"/>
    </w:rPr>
  </w:style>
  <w:style w:type="paragraph" w:styleId="Heading4">
    <w:name w:val="heading 4"/>
    <w:basedOn w:val="HeadingBase"/>
    <w:next w:val="BodyText"/>
    <w:link w:val="Heading4Char"/>
    <w:qFormat/>
    <w:rsid w:val="006A6F88"/>
    <w:pPr>
      <w:spacing w:before="160" w:after="120"/>
      <w:outlineLvl w:val="3"/>
    </w:pPr>
    <w:rPr>
      <w:sz w:val="22"/>
    </w:rPr>
  </w:style>
  <w:style w:type="paragraph" w:styleId="Heading5">
    <w:name w:val="heading 5"/>
    <w:basedOn w:val="HeadingBase"/>
    <w:next w:val="Normal"/>
    <w:link w:val="Heading5Char"/>
    <w:qFormat/>
    <w:rsid w:val="006A6F88"/>
    <w:pPr>
      <w:spacing w:before="80"/>
      <w:outlineLvl w:val="4"/>
    </w:pPr>
    <w:rPr>
      <w:color w:val="918585"/>
      <w:sz w:val="20"/>
    </w:rPr>
  </w:style>
  <w:style w:type="paragraph" w:styleId="Heading6">
    <w:name w:val="heading 6"/>
    <w:basedOn w:val="HeadingBase"/>
    <w:next w:val="Normal"/>
    <w:link w:val="Heading6Char"/>
    <w:qFormat/>
    <w:rsid w:val="006A6F88"/>
    <w:pPr>
      <w:spacing w:before="60"/>
      <w:outlineLvl w:val="5"/>
    </w:pPr>
    <w:rPr>
      <w:color w:val="918585"/>
      <w:sz w:val="20"/>
    </w:rPr>
  </w:style>
  <w:style w:type="paragraph" w:styleId="Heading7">
    <w:name w:val="heading 7"/>
    <w:basedOn w:val="Normal"/>
    <w:next w:val="Normal"/>
    <w:link w:val="Heading7Char"/>
    <w:qFormat/>
    <w:rsid w:val="006A6F88"/>
    <w:pPr>
      <w:ind w:left="720"/>
      <w:outlineLvl w:val="6"/>
    </w:pPr>
    <w:rPr>
      <w:i/>
    </w:rPr>
  </w:style>
  <w:style w:type="paragraph" w:styleId="Heading8">
    <w:name w:val="heading 8"/>
    <w:basedOn w:val="Normal"/>
    <w:next w:val="Normal"/>
    <w:link w:val="Heading8Char"/>
    <w:qFormat/>
    <w:rsid w:val="006A6F88"/>
    <w:pPr>
      <w:ind w:left="720"/>
      <w:outlineLvl w:val="7"/>
    </w:pPr>
    <w:rPr>
      <w:i/>
    </w:rPr>
  </w:style>
  <w:style w:type="paragraph" w:styleId="Heading9">
    <w:name w:val="heading 9"/>
    <w:basedOn w:val="Normal"/>
    <w:next w:val="Normal"/>
    <w:link w:val="Heading9Char"/>
    <w:qFormat/>
    <w:rsid w:val="006A6F88"/>
    <w:pPr>
      <w:ind w:left="720"/>
      <w:outlineLvl w:val="8"/>
    </w:pPr>
    <w:rPr>
      <w:i/>
    </w:rPr>
  </w:style>
  <w:style w:type="character" w:default="1" w:styleId="DefaultParagraphFont">
    <w:name w:val="Default Paragraph Font"/>
    <w:uiPriority w:val="1"/>
    <w:unhideWhenUsed/>
    <w:rsid w:val="006A6F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F88"/>
  </w:style>
  <w:style w:type="character" w:customStyle="1" w:styleId="Heading1Char">
    <w:name w:val="Heading 1 Char"/>
    <w:basedOn w:val="DefaultParagraphFont"/>
    <w:link w:val="Heading1"/>
    <w:rsid w:val="006A6F88"/>
    <w:rPr>
      <w:rFonts w:ascii="Times New Roman" w:eastAsia="Times New Roman" w:hAnsi="Times New Roman" w:cs="Times New Roman"/>
      <w:b/>
      <w:sz w:val="32"/>
      <w:szCs w:val="20"/>
      <w:lang w:eastAsia="en-US"/>
    </w:rPr>
  </w:style>
  <w:style w:type="paragraph" w:styleId="BodyText">
    <w:name w:val="Body Text"/>
    <w:basedOn w:val="Normal"/>
    <w:link w:val="BodyTextChar"/>
    <w:rsid w:val="006A6F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6F88"/>
    <w:rPr>
      <w:rFonts w:ascii="Times New Roman" w:eastAsia="Times New Roman" w:hAnsi="Times New Roman" w:cs="Times New Roman"/>
      <w:sz w:val="24"/>
      <w:lang w:eastAsia="en-US"/>
    </w:rPr>
  </w:style>
  <w:style w:type="paragraph" w:styleId="ListBullet">
    <w:name w:val="List Bullet"/>
    <w:basedOn w:val="List"/>
    <w:rsid w:val="006A6F88"/>
    <w:pPr>
      <w:numPr>
        <w:numId w:val="11"/>
      </w:numPr>
      <w:tabs>
        <w:tab w:val="clear" w:pos="340"/>
      </w:tabs>
      <w:spacing w:before="40" w:after="40"/>
    </w:pPr>
  </w:style>
  <w:style w:type="character" w:customStyle="1" w:styleId="SpecialBold">
    <w:name w:val="Special Bold"/>
    <w:basedOn w:val="DefaultParagraphFont"/>
    <w:rsid w:val="006A6F88"/>
    <w:rPr>
      <w:b/>
      <w:spacing w:val="0"/>
    </w:rPr>
  </w:style>
  <w:style w:type="paragraph" w:customStyle="1" w:styleId="SuperHeading">
    <w:name w:val="SuperHeading"/>
    <w:basedOn w:val="Normal"/>
    <w:rsid w:val="006A6F88"/>
    <w:pPr>
      <w:spacing w:before="240" w:after="120"/>
      <w:outlineLvl w:val="0"/>
    </w:pPr>
    <w:rPr>
      <w:rFonts w:ascii="Times New Roman" w:hAnsi="Times New Roman"/>
      <w:b/>
      <w:sz w:val="32"/>
    </w:rPr>
  </w:style>
  <w:style w:type="paragraph" w:customStyle="1" w:styleId="AllowPageBreak">
    <w:name w:val="AllowPageBreak"/>
    <w:rsid w:val="006A6F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A6F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F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F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F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F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F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6F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6F88"/>
    <w:rPr>
      <w:rFonts w:ascii="Courier New" w:eastAsia="Times New Roman" w:hAnsi="Courier New" w:cs="Times New Roman"/>
      <w:i/>
      <w:szCs w:val="20"/>
      <w:lang w:eastAsia="en-US"/>
    </w:rPr>
  </w:style>
  <w:style w:type="paragraph" w:customStyle="1" w:styleId="HeadingBase">
    <w:name w:val="Heading Base"/>
    <w:rsid w:val="006A6F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F88"/>
    <w:pPr>
      <w:tabs>
        <w:tab w:val="right" w:leader="dot" w:pos="9072"/>
      </w:tabs>
      <w:ind w:left="567"/>
    </w:pPr>
    <w:rPr>
      <w:szCs w:val="22"/>
    </w:rPr>
  </w:style>
  <w:style w:type="paragraph" w:customStyle="1" w:styleId="TOCBase">
    <w:name w:val="TOC Base"/>
    <w:rsid w:val="006A6F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F88"/>
    <w:pPr>
      <w:tabs>
        <w:tab w:val="right" w:leader="dot" w:pos="9072"/>
      </w:tabs>
      <w:spacing w:before="40" w:after="40"/>
      <w:ind w:left="284"/>
    </w:pPr>
    <w:rPr>
      <w:rFonts w:ascii="Times New Roman" w:hAnsi="Times New Roman"/>
    </w:rPr>
  </w:style>
  <w:style w:type="paragraph" w:styleId="TOC1">
    <w:name w:val="toc 1"/>
    <w:basedOn w:val="TOCBase"/>
    <w:next w:val="Normal"/>
    <w:rsid w:val="006A6F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6F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F88"/>
    <w:rPr>
      <w:rFonts w:ascii="Times New Roman" w:eastAsia="Times New Roman" w:hAnsi="Times New Roman" w:cs="Times New Roman"/>
      <w:sz w:val="16"/>
      <w:lang w:eastAsia="en-US"/>
    </w:rPr>
  </w:style>
  <w:style w:type="paragraph" w:styleId="Title">
    <w:name w:val="Title"/>
    <w:basedOn w:val="HeadingBase"/>
    <w:link w:val="TitleChar"/>
    <w:qFormat/>
    <w:rsid w:val="006A6F88"/>
    <w:pPr>
      <w:spacing w:before="5040"/>
      <w:jc w:val="center"/>
    </w:pPr>
    <w:rPr>
      <w:sz w:val="48"/>
      <w:szCs w:val="72"/>
      <w:lang w:val="en-US"/>
    </w:rPr>
  </w:style>
  <w:style w:type="character" w:customStyle="1" w:styleId="TitleChar">
    <w:name w:val="Title Char"/>
    <w:basedOn w:val="DefaultParagraphFont"/>
    <w:link w:val="Title"/>
    <w:rsid w:val="006A6F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F88"/>
    <w:pPr>
      <w:tabs>
        <w:tab w:val="left" w:pos="3600"/>
        <w:tab w:val="left" w:pos="3958"/>
      </w:tabs>
    </w:pPr>
  </w:style>
  <w:style w:type="paragraph" w:styleId="List">
    <w:name w:val="List"/>
    <w:basedOn w:val="BodyText"/>
    <w:next w:val="BodyText"/>
    <w:rsid w:val="006A6F88"/>
    <w:pPr>
      <w:tabs>
        <w:tab w:val="left" w:pos="340"/>
      </w:tabs>
      <w:spacing w:before="60" w:after="60"/>
      <w:ind w:left="340" w:hanging="340"/>
    </w:pPr>
  </w:style>
  <w:style w:type="paragraph" w:customStyle="1" w:styleId="Note">
    <w:name w:val="Note"/>
    <w:basedOn w:val="BodyText"/>
    <w:rsid w:val="006A6F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F88"/>
    <w:pPr>
      <w:framePr w:wrap="auto" w:hAnchor="text" w:y="6049"/>
    </w:pPr>
    <w:rPr>
      <w:color w:val="000000"/>
      <w:sz w:val="40"/>
    </w:rPr>
  </w:style>
  <w:style w:type="paragraph" w:customStyle="1" w:styleId="TOCTitle">
    <w:name w:val="TOCTitle"/>
    <w:basedOn w:val="Heading1"/>
    <w:rsid w:val="006A6F88"/>
    <w:pPr>
      <w:spacing w:after="240"/>
      <w:jc w:val="center"/>
      <w:outlineLvl w:val="9"/>
    </w:pPr>
    <w:rPr>
      <w:caps/>
    </w:rPr>
  </w:style>
  <w:style w:type="paragraph" w:customStyle="1" w:styleId="Version">
    <w:name w:val="Version"/>
    <w:rsid w:val="006A6F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6F88"/>
    <w:pPr>
      <w:numPr>
        <w:numId w:val="12"/>
      </w:numPr>
      <w:tabs>
        <w:tab w:val="clear" w:pos="680"/>
      </w:tabs>
    </w:pPr>
  </w:style>
  <w:style w:type="paragraph" w:styleId="Index1">
    <w:name w:val="index 1"/>
    <w:basedOn w:val="Normal"/>
    <w:next w:val="Normal"/>
    <w:semiHidden/>
    <w:rsid w:val="006A6F88"/>
    <w:pPr>
      <w:keepNext w:val="0"/>
      <w:tabs>
        <w:tab w:val="right" w:pos="4176"/>
      </w:tabs>
      <w:ind w:left="198" w:hanging="198"/>
    </w:pPr>
    <w:rPr>
      <w:rFonts w:ascii="Garamond" w:hAnsi="Garamond"/>
    </w:rPr>
  </w:style>
  <w:style w:type="paragraph" w:styleId="IndexHeading">
    <w:name w:val="index heading"/>
    <w:basedOn w:val="Normal"/>
    <w:next w:val="Index1"/>
    <w:semiHidden/>
    <w:rsid w:val="006A6F88"/>
    <w:pPr>
      <w:spacing w:before="120" w:after="120"/>
    </w:pPr>
    <w:rPr>
      <w:rFonts w:ascii="Arial" w:hAnsi="Arial"/>
      <w:b/>
      <w:color w:val="918585"/>
      <w:sz w:val="24"/>
    </w:rPr>
  </w:style>
  <w:style w:type="paragraph" w:styleId="Header">
    <w:name w:val="header"/>
    <w:basedOn w:val="Normal"/>
    <w:link w:val="HeaderChar"/>
    <w:rsid w:val="006A6F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F88"/>
    <w:rPr>
      <w:rFonts w:ascii="Times New Roman" w:eastAsia="Times New Roman" w:hAnsi="Times New Roman" w:cs="Times New Roman"/>
      <w:sz w:val="16"/>
      <w:szCs w:val="20"/>
      <w:lang w:val="en-GB" w:eastAsia="en-US"/>
    </w:rPr>
  </w:style>
  <w:style w:type="paragraph" w:customStyle="1" w:styleId="Chapter">
    <w:name w:val="Chapter"/>
    <w:basedOn w:val="Normal"/>
    <w:rsid w:val="006A6F88"/>
    <w:pPr>
      <w:spacing w:before="240"/>
    </w:pPr>
    <w:rPr>
      <w:rFonts w:ascii="Times New Roman" w:hAnsi="Times New Roman"/>
      <w:smallCaps/>
      <w:spacing w:val="80"/>
      <w:sz w:val="28"/>
    </w:rPr>
  </w:style>
  <w:style w:type="paragraph" w:customStyle="1" w:styleId="InChapter">
    <w:name w:val="InChapter"/>
    <w:basedOn w:val="Heading3"/>
    <w:rsid w:val="006A6F88"/>
    <w:pPr>
      <w:spacing w:after="240"/>
      <w:outlineLvl w:val="9"/>
    </w:pPr>
    <w:rPr>
      <w:noProof/>
    </w:rPr>
  </w:style>
  <w:style w:type="paragraph" w:styleId="Index2">
    <w:name w:val="index 2"/>
    <w:basedOn w:val="Normal"/>
    <w:next w:val="Normal"/>
    <w:semiHidden/>
    <w:rsid w:val="006A6F88"/>
    <w:pPr>
      <w:tabs>
        <w:tab w:val="right" w:pos="4176"/>
      </w:tabs>
      <w:ind w:left="568" w:hanging="284"/>
    </w:pPr>
    <w:rPr>
      <w:rFonts w:ascii="Garamond" w:hAnsi="Garamond"/>
    </w:rPr>
  </w:style>
  <w:style w:type="paragraph" w:customStyle="1" w:styleId="Byline">
    <w:name w:val="Byline"/>
    <w:rsid w:val="006A6F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F88"/>
    <w:pPr>
      <w:tabs>
        <w:tab w:val="clear" w:pos="3600"/>
        <w:tab w:val="clear" w:pos="3958"/>
      </w:tabs>
      <w:jc w:val="right"/>
    </w:pPr>
  </w:style>
  <w:style w:type="character" w:styleId="Emphasis">
    <w:name w:val="Emphasis"/>
    <w:basedOn w:val="DefaultParagraphFont"/>
    <w:qFormat/>
    <w:rsid w:val="006A6F88"/>
    <w:rPr>
      <w:i/>
    </w:rPr>
  </w:style>
  <w:style w:type="paragraph" w:styleId="Caption">
    <w:name w:val="caption"/>
    <w:basedOn w:val="BodyText"/>
    <w:next w:val="Normal"/>
    <w:qFormat/>
    <w:rsid w:val="006A6F88"/>
    <w:pPr>
      <w:framePr w:w="2268" w:hSpace="181" w:vSpace="181" w:wrap="around" w:vAnchor="text" w:hAnchor="page" w:x="1135" w:y="285" w:anchorLock="1"/>
    </w:pPr>
    <w:rPr>
      <w:i/>
    </w:rPr>
  </w:style>
  <w:style w:type="paragraph" w:customStyle="1" w:styleId="MiniTOCTitle">
    <w:name w:val="MiniTOCTitle"/>
    <w:basedOn w:val="Heading4"/>
    <w:rsid w:val="006A6F88"/>
    <w:pPr>
      <w:spacing w:before="240"/>
      <w:outlineLvl w:val="9"/>
    </w:pPr>
    <w:rPr>
      <w:noProof/>
      <w:sz w:val="24"/>
    </w:rPr>
  </w:style>
  <w:style w:type="paragraph" w:customStyle="1" w:styleId="MiniTOCItem">
    <w:name w:val="MiniTOCItem"/>
    <w:basedOn w:val="ListBullet"/>
    <w:rsid w:val="006A6F88"/>
    <w:pPr>
      <w:numPr>
        <w:numId w:val="0"/>
      </w:numPr>
      <w:tabs>
        <w:tab w:val="right" w:leader="dot" w:pos="6521"/>
      </w:tabs>
      <w:spacing w:before="0" w:after="0"/>
    </w:pPr>
  </w:style>
  <w:style w:type="paragraph" w:customStyle="1" w:styleId="TOFTitle">
    <w:name w:val="TOFTitle"/>
    <w:basedOn w:val="TOCTitle"/>
    <w:rsid w:val="006A6F88"/>
  </w:style>
  <w:style w:type="paragraph" w:styleId="TableofFigures">
    <w:name w:val="table of figures"/>
    <w:basedOn w:val="Normal"/>
    <w:next w:val="Normal"/>
    <w:semiHidden/>
    <w:rsid w:val="006A6F88"/>
    <w:pPr>
      <w:tabs>
        <w:tab w:val="right" w:leader="dot" w:pos="9072"/>
      </w:tabs>
      <w:ind w:left="970" w:hanging="403"/>
    </w:pPr>
    <w:rPr>
      <w:rFonts w:ascii="Times New Roman" w:hAnsi="Times New Roman"/>
      <w:b/>
    </w:rPr>
  </w:style>
  <w:style w:type="paragraph" w:styleId="ListNumber">
    <w:name w:val="List Number"/>
    <w:basedOn w:val="List"/>
    <w:rsid w:val="006A6F88"/>
    <w:pPr>
      <w:numPr>
        <w:numId w:val="14"/>
      </w:numPr>
      <w:tabs>
        <w:tab w:val="clear" w:pos="340"/>
      </w:tabs>
    </w:pPr>
  </w:style>
  <w:style w:type="character" w:customStyle="1" w:styleId="WingdingSymbols">
    <w:name w:val="Wingding Symbols"/>
    <w:rsid w:val="006A6F88"/>
    <w:rPr>
      <w:rFonts w:ascii="Wingdings" w:hAnsi="Wingdings"/>
    </w:rPr>
  </w:style>
  <w:style w:type="paragraph" w:customStyle="1" w:styleId="TableHeading">
    <w:name w:val="Table Heading"/>
    <w:basedOn w:val="HeadingBase"/>
    <w:rsid w:val="006A6F88"/>
    <w:pPr>
      <w:keepLines/>
      <w:pBdr>
        <w:bottom w:val="single" w:sz="6" w:space="1" w:color="918585"/>
      </w:pBdr>
      <w:spacing w:before="240"/>
    </w:pPr>
  </w:style>
  <w:style w:type="character" w:customStyle="1" w:styleId="HotSpot">
    <w:name w:val="HotSpot"/>
    <w:rsid w:val="006A6F88"/>
    <w:rPr>
      <w:color w:val="0033CC"/>
      <w:u w:val="none"/>
    </w:rPr>
  </w:style>
  <w:style w:type="paragraph" w:customStyle="1" w:styleId="BodyTextRight">
    <w:name w:val="Body Text Right"/>
    <w:basedOn w:val="BodyText"/>
    <w:rsid w:val="006A6F88"/>
    <w:pPr>
      <w:spacing w:before="0" w:after="0"/>
      <w:jc w:val="right"/>
    </w:pPr>
  </w:style>
  <w:style w:type="paragraph" w:styleId="Index3">
    <w:name w:val="index 3"/>
    <w:basedOn w:val="ListNumber2"/>
    <w:next w:val="Normal"/>
    <w:semiHidden/>
    <w:rsid w:val="006A6F88"/>
    <w:pPr>
      <w:numPr>
        <w:numId w:val="0"/>
      </w:numPr>
      <w:tabs>
        <w:tab w:val="right" w:leader="dot" w:pos="4176"/>
      </w:tabs>
    </w:pPr>
  </w:style>
  <w:style w:type="paragraph" w:styleId="ListNumber2">
    <w:name w:val="List Number 2"/>
    <w:basedOn w:val="List2"/>
    <w:rsid w:val="006A6F88"/>
    <w:pPr>
      <w:numPr>
        <w:numId w:val="9"/>
      </w:numPr>
      <w:tabs>
        <w:tab w:val="clear" w:pos="1060"/>
      </w:tabs>
    </w:pPr>
  </w:style>
  <w:style w:type="paragraph" w:customStyle="1" w:styleId="MarginNote">
    <w:name w:val="Margin Note"/>
    <w:basedOn w:val="BodyText"/>
    <w:rsid w:val="006A6F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F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F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6F88"/>
    <w:rPr>
      <w:sz w:val="32"/>
    </w:rPr>
  </w:style>
  <w:style w:type="paragraph" w:customStyle="1" w:styleId="HeadingProcedure">
    <w:name w:val="Heading Procedure"/>
    <w:basedOn w:val="HeadingBase"/>
    <w:next w:val="Normal"/>
    <w:rsid w:val="006A6F88"/>
    <w:pPr>
      <w:tabs>
        <w:tab w:val="left" w:pos="0"/>
      </w:tabs>
      <w:spacing w:before="120" w:after="60"/>
    </w:pPr>
    <w:rPr>
      <w:i/>
      <w:color w:val="918585"/>
      <w:sz w:val="22"/>
    </w:rPr>
  </w:style>
  <w:style w:type="paragraph" w:customStyle="1" w:styleId="TableBodyText">
    <w:name w:val="Table Body Text"/>
    <w:basedOn w:val="BodyText"/>
    <w:rsid w:val="006A6F88"/>
    <w:pPr>
      <w:spacing w:before="60" w:after="60"/>
    </w:pPr>
  </w:style>
  <w:style w:type="paragraph" w:styleId="ListContinue">
    <w:name w:val="List Continue"/>
    <w:basedOn w:val="List"/>
    <w:rsid w:val="006A6F88"/>
    <w:pPr>
      <w:ind w:firstLine="0"/>
    </w:pPr>
  </w:style>
  <w:style w:type="paragraph" w:customStyle="1" w:styleId="ListNote">
    <w:name w:val="List Note"/>
    <w:basedOn w:val="List"/>
    <w:rsid w:val="006A6F88"/>
    <w:pPr>
      <w:pBdr>
        <w:top w:val="single" w:sz="6" w:space="2" w:color="918585"/>
        <w:bottom w:val="single" w:sz="6" w:space="2" w:color="918585"/>
      </w:pBdr>
      <w:tabs>
        <w:tab w:val="left" w:pos="1021"/>
      </w:tabs>
      <w:ind w:firstLine="0"/>
    </w:pPr>
  </w:style>
  <w:style w:type="paragraph" w:customStyle="1" w:styleId="Warning">
    <w:name w:val="Warning"/>
    <w:basedOn w:val="BodyText"/>
    <w:rsid w:val="006A6F88"/>
    <w:pPr>
      <w:shd w:val="clear" w:color="auto" w:fill="D9D9D9"/>
      <w:tabs>
        <w:tab w:val="left" w:pos="992"/>
      </w:tabs>
      <w:ind w:left="119" w:right="119"/>
    </w:pPr>
    <w:rPr>
      <w:sz w:val="20"/>
    </w:rPr>
  </w:style>
  <w:style w:type="paragraph" w:customStyle="1" w:styleId="MarginIcons">
    <w:name w:val="Margin Icons"/>
    <w:basedOn w:val="BodyText"/>
    <w:rsid w:val="006A6F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F88"/>
    <w:rPr>
      <w:rFonts w:ascii="Courier New" w:hAnsi="Courier New"/>
    </w:rPr>
  </w:style>
  <w:style w:type="paragraph" w:customStyle="1" w:styleId="NoteBullet">
    <w:name w:val="Note Bullet"/>
    <w:basedOn w:val="Note"/>
    <w:rsid w:val="006A6F88"/>
    <w:pPr>
      <w:tabs>
        <w:tab w:val="clear" w:pos="680"/>
      </w:tabs>
      <w:spacing w:before="60" w:after="60"/>
    </w:pPr>
  </w:style>
  <w:style w:type="paragraph" w:customStyle="1" w:styleId="SubHeading2">
    <w:name w:val="SubHeading2"/>
    <w:basedOn w:val="HeadingBase"/>
    <w:rsid w:val="006A6F88"/>
    <w:pPr>
      <w:spacing w:before="240" w:after="60"/>
    </w:pPr>
    <w:rPr>
      <w:sz w:val="20"/>
    </w:rPr>
  </w:style>
  <w:style w:type="paragraph" w:customStyle="1" w:styleId="SubHeading1">
    <w:name w:val="SubHeading1"/>
    <w:basedOn w:val="HeadingBase"/>
    <w:rsid w:val="006A6F88"/>
    <w:pPr>
      <w:spacing w:before="240" w:after="60"/>
    </w:pPr>
    <w:rPr>
      <w:color w:val="918585"/>
      <w:sz w:val="22"/>
    </w:rPr>
  </w:style>
  <w:style w:type="paragraph" w:customStyle="1" w:styleId="SideHeading">
    <w:name w:val="Side Heading"/>
    <w:basedOn w:val="HeadingBase"/>
    <w:rsid w:val="006A6F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F88"/>
    <w:pPr>
      <w:numPr>
        <w:numId w:val="10"/>
      </w:numPr>
    </w:pPr>
  </w:style>
  <w:style w:type="paragraph" w:styleId="PlainText">
    <w:name w:val="Plain Text"/>
    <w:basedOn w:val="Normal"/>
    <w:link w:val="PlainTextChar"/>
    <w:rsid w:val="006A6F88"/>
    <w:rPr>
      <w:sz w:val="20"/>
    </w:rPr>
  </w:style>
  <w:style w:type="character" w:customStyle="1" w:styleId="PlainTextChar">
    <w:name w:val="Plain Text Char"/>
    <w:basedOn w:val="DefaultParagraphFont"/>
    <w:link w:val="PlainText"/>
    <w:rsid w:val="006A6F88"/>
    <w:rPr>
      <w:rFonts w:ascii="Courier New" w:eastAsia="Times New Roman" w:hAnsi="Courier New" w:cs="Times New Roman"/>
      <w:sz w:val="20"/>
      <w:szCs w:val="20"/>
      <w:lang w:eastAsia="en-US"/>
    </w:rPr>
  </w:style>
  <w:style w:type="character" w:customStyle="1" w:styleId="MenuOption">
    <w:name w:val="Menu Option"/>
    <w:basedOn w:val="DefaultParagraphFont"/>
    <w:rsid w:val="006A6F88"/>
    <w:rPr>
      <w:b/>
      <w:smallCaps/>
    </w:rPr>
  </w:style>
  <w:style w:type="paragraph" w:customStyle="1" w:styleId="TableListNumber">
    <w:name w:val="Table List Number"/>
    <w:basedOn w:val="ListNumber"/>
    <w:rsid w:val="006A6F88"/>
    <w:pPr>
      <w:numPr>
        <w:numId w:val="0"/>
      </w:numPr>
    </w:pPr>
  </w:style>
  <w:style w:type="paragraph" w:styleId="TOC4">
    <w:name w:val="toc 4"/>
    <w:basedOn w:val="TOCBase"/>
    <w:next w:val="Normal"/>
    <w:semiHidden/>
    <w:rsid w:val="006A6F88"/>
    <w:pPr>
      <w:tabs>
        <w:tab w:val="right" w:leader="dot" w:pos="9071"/>
      </w:tabs>
      <w:ind w:left="1701"/>
    </w:pPr>
  </w:style>
  <w:style w:type="paragraph" w:customStyle="1" w:styleId="ListAlpha">
    <w:name w:val="List Alpha"/>
    <w:basedOn w:val="List"/>
    <w:rsid w:val="006A6F88"/>
    <w:pPr>
      <w:numPr>
        <w:numId w:val="8"/>
      </w:numPr>
    </w:pPr>
  </w:style>
  <w:style w:type="paragraph" w:customStyle="1" w:styleId="ListAlpha2">
    <w:name w:val="List Alpha 2"/>
    <w:basedOn w:val="List2"/>
    <w:rsid w:val="006A6F88"/>
    <w:pPr>
      <w:numPr>
        <w:numId w:val="7"/>
      </w:numPr>
    </w:pPr>
  </w:style>
  <w:style w:type="paragraph" w:styleId="List2">
    <w:name w:val="List 2"/>
    <w:basedOn w:val="BodyText"/>
    <w:rsid w:val="006A6F88"/>
    <w:pPr>
      <w:tabs>
        <w:tab w:val="left" w:pos="680"/>
      </w:tabs>
      <w:spacing w:before="60" w:after="60"/>
      <w:ind w:left="680" w:hanging="340"/>
    </w:pPr>
  </w:style>
  <w:style w:type="paragraph" w:styleId="List3">
    <w:name w:val="List 3"/>
    <w:basedOn w:val="BodyText"/>
    <w:rsid w:val="006A6F88"/>
    <w:pPr>
      <w:tabs>
        <w:tab w:val="left" w:pos="1021"/>
      </w:tabs>
      <w:spacing w:before="60" w:after="60"/>
      <w:ind w:left="1020" w:hanging="340"/>
    </w:pPr>
  </w:style>
  <w:style w:type="paragraph" w:styleId="List4">
    <w:name w:val="List 4"/>
    <w:basedOn w:val="BodyText"/>
    <w:rsid w:val="006A6F88"/>
    <w:pPr>
      <w:tabs>
        <w:tab w:val="left" w:pos="1361"/>
      </w:tabs>
      <w:spacing w:before="60" w:after="60"/>
      <w:ind w:left="1361" w:hanging="340"/>
    </w:pPr>
  </w:style>
  <w:style w:type="paragraph" w:styleId="List5">
    <w:name w:val="List 5"/>
    <w:basedOn w:val="BodyText"/>
    <w:rsid w:val="006A6F88"/>
    <w:pPr>
      <w:tabs>
        <w:tab w:val="left" w:pos="1701"/>
      </w:tabs>
      <w:spacing w:before="60" w:after="60"/>
      <w:ind w:left="1701" w:hanging="340"/>
    </w:pPr>
  </w:style>
  <w:style w:type="paragraph" w:styleId="ListBullet3">
    <w:name w:val="List Bullet 3"/>
    <w:basedOn w:val="List3"/>
    <w:rsid w:val="006A6F88"/>
    <w:pPr>
      <w:numPr>
        <w:numId w:val="13"/>
      </w:numPr>
      <w:tabs>
        <w:tab w:val="clear" w:pos="1021"/>
      </w:tabs>
      <w:ind w:left="1037" w:hanging="357"/>
    </w:pPr>
  </w:style>
  <w:style w:type="paragraph" w:styleId="ListBullet4">
    <w:name w:val="List Bullet 4"/>
    <w:basedOn w:val="List4"/>
    <w:rsid w:val="006A6F88"/>
    <w:pPr>
      <w:numPr>
        <w:numId w:val="2"/>
      </w:numPr>
      <w:tabs>
        <w:tab w:val="clear" w:pos="1361"/>
      </w:tabs>
    </w:pPr>
  </w:style>
  <w:style w:type="paragraph" w:styleId="ListBullet5">
    <w:name w:val="List Bullet 5"/>
    <w:basedOn w:val="List5"/>
    <w:rsid w:val="006A6F88"/>
    <w:pPr>
      <w:numPr>
        <w:numId w:val="3"/>
      </w:numPr>
    </w:pPr>
  </w:style>
  <w:style w:type="paragraph" w:styleId="ListContinue2">
    <w:name w:val="List Continue 2"/>
    <w:basedOn w:val="List2"/>
    <w:rsid w:val="006A6F88"/>
    <w:pPr>
      <w:ind w:firstLine="0"/>
    </w:pPr>
  </w:style>
  <w:style w:type="paragraph" w:styleId="ListContinue3">
    <w:name w:val="List Continue 3"/>
    <w:basedOn w:val="List3"/>
    <w:rsid w:val="006A6F88"/>
    <w:pPr>
      <w:ind w:left="1021" w:firstLine="0"/>
    </w:pPr>
  </w:style>
  <w:style w:type="paragraph" w:styleId="ListContinue4">
    <w:name w:val="List Continue 4"/>
    <w:basedOn w:val="List4"/>
    <w:rsid w:val="006A6F88"/>
    <w:pPr>
      <w:ind w:firstLine="0"/>
    </w:pPr>
  </w:style>
  <w:style w:type="paragraph" w:styleId="ListContinue5">
    <w:name w:val="List Continue 5"/>
    <w:basedOn w:val="List5"/>
    <w:rsid w:val="006A6F88"/>
    <w:pPr>
      <w:ind w:firstLine="0"/>
    </w:pPr>
  </w:style>
  <w:style w:type="paragraph" w:styleId="ListNumber3">
    <w:name w:val="List Number 3"/>
    <w:basedOn w:val="List3"/>
    <w:rsid w:val="006A6F88"/>
    <w:pPr>
      <w:numPr>
        <w:numId w:val="4"/>
      </w:numPr>
    </w:pPr>
  </w:style>
  <w:style w:type="paragraph" w:styleId="ListNumber4">
    <w:name w:val="List Number 4"/>
    <w:basedOn w:val="List4"/>
    <w:rsid w:val="006A6F88"/>
    <w:pPr>
      <w:numPr>
        <w:numId w:val="5"/>
      </w:numPr>
    </w:pPr>
  </w:style>
  <w:style w:type="paragraph" w:styleId="ListNumber5">
    <w:name w:val="List Number 5"/>
    <w:basedOn w:val="List5"/>
    <w:rsid w:val="006A6F88"/>
    <w:pPr>
      <w:numPr>
        <w:numId w:val="6"/>
      </w:numPr>
    </w:pPr>
  </w:style>
  <w:style w:type="paragraph" w:styleId="BlockText">
    <w:name w:val="Block Text"/>
    <w:basedOn w:val="Normal"/>
    <w:rsid w:val="006A6F88"/>
    <w:pPr>
      <w:spacing w:after="120"/>
      <w:ind w:left="1440" w:right="1440"/>
    </w:pPr>
  </w:style>
  <w:style w:type="character" w:customStyle="1" w:styleId="Subscript">
    <w:name w:val="Subscript"/>
    <w:basedOn w:val="DefaultParagraphFont"/>
    <w:rsid w:val="006A6F88"/>
    <w:rPr>
      <w:sz w:val="16"/>
      <w:vertAlign w:val="subscript"/>
    </w:rPr>
  </w:style>
  <w:style w:type="character" w:customStyle="1" w:styleId="Superscript">
    <w:name w:val="Superscript"/>
    <w:basedOn w:val="DefaultParagraphFont"/>
    <w:rsid w:val="006A6F88"/>
    <w:rPr>
      <w:sz w:val="16"/>
      <w:vertAlign w:val="superscript"/>
    </w:rPr>
  </w:style>
  <w:style w:type="character" w:customStyle="1" w:styleId="Symbols">
    <w:name w:val="Symbols"/>
    <w:basedOn w:val="DefaultParagraphFont"/>
    <w:rsid w:val="006A6F88"/>
    <w:rPr>
      <w:rFonts w:ascii="Symbol" w:hAnsi="Symbol"/>
    </w:rPr>
  </w:style>
  <w:style w:type="character" w:customStyle="1" w:styleId="MenuOptions">
    <w:name w:val="Menu Options"/>
    <w:basedOn w:val="DefaultParagraphFont"/>
    <w:rsid w:val="006A6F88"/>
    <w:rPr>
      <w:rFonts w:ascii="Arial Narrow" w:hAnsi="Arial Narrow"/>
      <w:smallCaps/>
    </w:rPr>
  </w:style>
  <w:style w:type="character" w:customStyle="1" w:styleId="Buttons">
    <w:name w:val="Buttons"/>
    <w:basedOn w:val="DefaultParagraphFont"/>
    <w:rsid w:val="006A6F88"/>
    <w:rPr>
      <w:b/>
    </w:rPr>
  </w:style>
  <w:style w:type="character" w:customStyle="1" w:styleId="Underlined">
    <w:name w:val="Underlined"/>
    <w:basedOn w:val="DefaultParagraphFont"/>
    <w:rsid w:val="006A6F88"/>
    <w:rPr>
      <w:u w:val="single"/>
    </w:rPr>
  </w:style>
  <w:style w:type="paragraph" w:customStyle="1" w:styleId="TableBodyTextRight">
    <w:name w:val="Table Body Text Right"/>
    <w:basedOn w:val="TableBodyText"/>
    <w:rsid w:val="006A6F88"/>
    <w:pPr>
      <w:widowControl w:val="0"/>
      <w:autoSpaceDE w:val="0"/>
      <w:autoSpaceDN w:val="0"/>
      <w:adjustRightInd w:val="0"/>
      <w:jc w:val="right"/>
    </w:pPr>
    <w:rPr>
      <w:rFonts w:cs="Arial"/>
      <w:szCs w:val="18"/>
    </w:rPr>
  </w:style>
  <w:style w:type="paragraph" w:customStyle="1" w:styleId="CopyrightText">
    <w:name w:val="Copyright Text"/>
    <w:basedOn w:val="BodyText"/>
    <w:rsid w:val="006A6F88"/>
    <w:rPr>
      <w:sz w:val="18"/>
    </w:rPr>
  </w:style>
  <w:style w:type="paragraph" w:customStyle="1" w:styleId="BodySmallRight">
    <w:name w:val="Body Small Right"/>
    <w:basedOn w:val="BodyTextRight"/>
    <w:rsid w:val="006A6F88"/>
    <w:rPr>
      <w:sz w:val="18"/>
      <w:szCs w:val="18"/>
    </w:rPr>
  </w:style>
  <w:style w:type="paragraph" w:customStyle="1" w:styleId="MarginEdition">
    <w:name w:val="Margin Edition"/>
    <w:basedOn w:val="MarginNote"/>
    <w:rsid w:val="006A6F88"/>
    <w:pPr>
      <w:spacing w:before="0" w:after="0"/>
    </w:pPr>
    <w:rPr>
      <w:rFonts w:ascii="Times New Roman" w:hAnsi="Times New Roman"/>
      <w:color w:val="999999"/>
    </w:rPr>
  </w:style>
  <w:style w:type="paragraph" w:customStyle="1" w:styleId="Spacer">
    <w:name w:val="Spacer"/>
    <w:basedOn w:val="Normal"/>
    <w:rsid w:val="006A6F88"/>
    <w:rPr>
      <w:sz w:val="2"/>
      <w:szCs w:val="2"/>
    </w:rPr>
  </w:style>
  <w:style w:type="character" w:customStyle="1" w:styleId="Small">
    <w:name w:val="Small"/>
    <w:basedOn w:val="DefaultParagraphFont"/>
    <w:rsid w:val="006A6F88"/>
    <w:rPr>
      <w:sz w:val="16"/>
    </w:rPr>
  </w:style>
  <w:style w:type="paragraph" w:customStyle="1" w:styleId="WideTable">
    <w:name w:val="Wide Table"/>
    <w:basedOn w:val="Normal"/>
    <w:rsid w:val="006A6F88"/>
    <w:pPr>
      <w:ind w:left="-1418"/>
    </w:pPr>
    <w:rPr>
      <w:sz w:val="2"/>
      <w:szCs w:val="2"/>
    </w:rPr>
  </w:style>
  <w:style w:type="character" w:styleId="PageNumber">
    <w:name w:val="page number"/>
    <w:basedOn w:val="DefaultParagraphFont"/>
    <w:rsid w:val="006A6F88"/>
  </w:style>
  <w:style w:type="paragraph" w:styleId="Quote">
    <w:name w:val="Quote"/>
    <w:basedOn w:val="Heading1"/>
    <w:link w:val="QuoteChar"/>
    <w:qFormat/>
    <w:rsid w:val="006A6F88"/>
    <w:rPr>
      <w:b w:val="0"/>
      <w:sz w:val="72"/>
      <w:szCs w:val="72"/>
      <w:lang w:val="en-NZ"/>
    </w:rPr>
  </w:style>
  <w:style w:type="character" w:customStyle="1" w:styleId="QuoteChar">
    <w:name w:val="Quote Char"/>
    <w:basedOn w:val="DefaultParagraphFont"/>
    <w:link w:val="Quote"/>
    <w:rsid w:val="006A6F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F88"/>
    <w:pPr>
      <w:pageBreakBefore/>
    </w:pPr>
  </w:style>
  <w:style w:type="paragraph" w:customStyle="1" w:styleId="Border">
    <w:name w:val="Border"/>
    <w:basedOn w:val="Normal"/>
    <w:qFormat/>
    <w:rsid w:val="006A6F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F88"/>
    <w:rPr>
      <w:b/>
      <w:bCs/>
      <w:i/>
      <w:iCs/>
      <w:color w:val="auto"/>
    </w:rPr>
  </w:style>
  <w:style w:type="paragraph" w:styleId="IntenseQuote">
    <w:name w:val="Intense Quote"/>
    <w:basedOn w:val="Normal"/>
    <w:next w:val="Normal"/>
    <w:link w:val="IntenseQuoteChar"/>
    <w:uiPriority w:val="30"/>
    <w:qFormat/>
    <w:rsid w:val="006A6F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F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6F88"/>
    <w:rPr>
      <w:smallCaps/>
      <w:color w:val="auto"/>
      <w:u w:val="single"/>
    </w:rPr>
  </w:style>
  <w:style w:type="character" w:styleId="IntenseReference">
    <w:name w:val="Intense Reference"/>
    <w:basedOn w:val="DefaultParagraphFont"/>
    <w:uiPriority w:val="32"/>
    <w:qFormat/>
    <w:rsid w:val="006A6F88"/>
    <w:rPr>
      <w:b/>
      <w:bCs/>
      <w:smallCaps/>
      <w:color w:val="auto"/>
      <w:spacing w:val="5"/>
      <w:u w:val="single"/>
    </w:rPr>
  </w:style>
  <w:style w:type="paragraph" w:customStyle="1" w:styleId="2ColumnHeading">
    <w:name w:val="2Column Heading"/>
    <w:basedOn w:val="BodyText"/>
    <w:qFormat/>
    <w:rsid w:val="006A6F88"/>
    <w:pPr>
      <w:spacing w:after="60"/>
      <w:ind w:left="-2268"/>
    </w:pPr>
    <w:rPr>
      <w:b/>
    </w:rPr>
  </w:style>
  <w:style w:type="paragraph" w:customStyle="1" w:styleId="Heading1TOC">
    <w:name w:val="Heading1 TOC"/>
    <w:basedOn w:val="Normal"/>
    <w:qFormat/>
    <w:rsid w:val="006A6F88"/>
    <w:pPr>
      <w:spacing w:before="240" w:after="120"/>
    </w:pPr>
    <w:rPr>
      <w:rFonts w:ascii="Times New Roman" w:hAnsi="Times New Roman"/>
      <w:b/>
      <w:sz w:val="32"/>
    </w:rPr>
  </w:style>
  <w:style w:type="paragraph" w:customStyle="1" w:styleId="Heading2TOC">
    <w:name w:val="Heading2 TOC"/>
    <w:basedOn w:val="Normal"/>
    <w:qFormat/>
    <w:rsid w:val="006A6F88"/>
    <w:pPr>
      <w:spacing w:before="240" w:after="60"/>
    </w:pPr>
    <w:rPr>
      <w:rFonts w:ascii="Times New Roman" w:hAnsi="Times New Roman"/>
      <w:b/>
      <w:sz w:val="28"/>
    </w:rPr>
  </w:style>
  <w:style w:type="character" w:customStyle="1" w:styleId="Underline">
    <w:name w:val="Underline"/>
    <w:basedOn w:val="DefaultParagraphFont"/>
    <w:qFormat/>
    <w:rsid w:val="006A6F88"/>
    <w:rPr>
      <w:u w:val="single"/>
    </w:rPr>
  </w:style>
  <w:style w:type="character" w:customStyle="1" w:styleId="BoldandItalics">
    <w:name w:val="Bold and Italics"/>
    <w:qFormat/>
    <w:rsid w:val="006A6F88"/>
    <w:rPr>
      <w:b/>
      <w:i/>
      <w:u w:val="none"/>
    </w:rPr>
  </w:style>
  <w:style w:type="paragraph" w:styleId="BalloonText">
    <w:name w:val="Balloon Text"/>
    <w:basedOn w:val="Normal"/>
    <w:link w:val="BalloonTextChar"/>
    <w:rsid w:val="006A6F88"/>
    <w:rPr>
      <w:rFonts w:ascii="Tahoma" w:hAnsi="Tahoma" w:cs="Tahoma"/>
      <w:sz w:val="16"/>
      <w:szCs w:val="16"/>
    </w:rPr>
  </w:style>
  <w:style w:type="character" w:customStyle="1" w:styleId="BalloonTextChar">
    <w:name w:val="Balloon Text Char"/>
    <w:basedOn w:val="DefaultParagraphFont"/>
    <w:link w:val="BalloonText"/>
    <w:rsid w:val="006A6F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6F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6F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6F88"/>
    <w:rPr>
      <w:b/>
      <w:color w:val="660033"/>
      <w:spacing w:val="0"/>
    </w:rPr>
  </w:style>
  <w:style w:type="paragraph" w:customStyle="1" w:styleId="Nameditemlist">
    <w:name w:val="Named item list"/>
    <w:basedOn w:val="BodyText"/>
    <w:qFormat/>
    <w:rsid w:val="006A6F88"/>
    <w:pPr>
      <w:tabs>
        <w:tab w:val="left" w:pos="2835"/>
      </w:tabs>
      <w:ind w:left="2835" w:hanging="2835"/>
    </w:pPr>
  </w:style>
  <w:style w:type="paragraph" w:customStyle="1" w:styleId="BodyTextnopadding">
    <w:name w:val="Body Text no padding"/>
    <w:basedOn w:val="BodyText"/>
    <w:qFormat/>
    <w:rsid w:val="006A6F88"/>
    <w:pPr>
      <w:spacing w:before="0" w:after="0"/>
    </w:pPr>
  </w:style>
  <w:style w:type="paragraph" w:customStyle="1" w:styleId="BodyTextBold">
    <w:name w:val="Body Text Bold"/>
    <w:basedOn w:val="BodyText"/>
    <w:qFormat/>
    <w:rsid w:val="006A6F88"/>
    <w:rPr>
      <w:b/>
    </w:rPr>
  </w:style>
  <w:style w:type="character" w:styleId="Hyperlink">
    <w:name w:val="Hyperlink"/>
    <w:basedOn w:val="DefaultParagraphFont"/>
    <w:uiPriority w:val="99"/>
    <w:unhideWhenUsed/>
    <w:rsid w:val="00EB41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840</Words>
  <Characters>5000</Characters>
  <Application>Microsoft Office Word</Application>
  <DocSecurity>0</DocSecurity>
  <Lines>238</Lines>
  <Paragraphs>129</Paragraphs>
  <ScaleCrop>false</ScaleCrop>
  <Company>Author-it Software Corporation Ltd.</Company>
  <LinksUpToDate>false</LinksUpToDate>
  <CharactersWithSpaces>5711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TLIC0018 Operate a tip truck</dc:title>
  <dc:subject>Approved</dc:subject>
  <dc:creator>Industry Skills Australia</dc:creator>
  <cp:keywords>Release: 1</cp:keywords>
  <dc:description>Review Date: 12 April 2008</dc:description>
  <cp:lastModifiedBy>HSD_TPCMSd.prod</cp:lastModifiedBy>
  <cp:revision>3</cp:revision>
  <dcterms:created xsi:type="dcterms:W3CDTF">2024-07-12T07:24:00Z</dcterms:created>
  <dcterms:modified xsi:type="dcterms:W3CDTF">2024-07-12T07:24:00Z</dcterms:modified>
</cp:coreProperties>
</file>