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5D5A" w:rsidP="006F5D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TLIC0017 Operate a concrete agitator</w:t>
      </w:r>
      <w:r>
        <w:fldChar w:fldCharType="end"/>
      </w:r>
    </w:p>
    <w:p w:rsidR="006F5D5A" w:rsidP="006F5D5A">
      <w:pPr>
        <w:pStyle w:val="Version"/>
        <w:sectPr w:rsidSect="00D14E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4E4D" w:rsidP="00D14E4D">
      <w:pPr>
        <w:pStyle w:val="SuperHeading"/>
      </w:pPr>
      <w:r w:rsidRPr="00D14E4D">
        <w:t>Assessment Requirements for TLIC0017 Operate a concrete agitator</w:t>
      </w:r>
    </w:p>
    <w:p w:rsidR="00000000" w:rsidRPr="00D14E4D" w:rsidP="00D14E4D">
      <w:pPr>
        <w:pStyle w:val="Heading1"/>
      </w:pPr>
      <w:bookmarkStart w:id="1" w:name="O_1191783"/>
      <w:bookmarkEnd w:id="1"/>
      <w:r w:rsidRPr="00D14E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4D" w:rsidP="00D14E4D">
            <w:pPr>
              <w:pStyle w:val="BodyText"/>
            </w:pPr>
            <w:r w:rsidRPr="00D14E4D">
              <w:rPr>
                <w:rStyle w:val="SpecialBold"/>
              </w:rPr>
              <w:t>Release 1.</w:t>
            </w:r>
            <w:r w:rsidRPr="00D14E4D">
              <w:t xml:space="preserve"> This is the first release of this unit of competency in the TLI Transport and Logistics Training Package.</w:t>
            </w:r>
          </w:p>
        </w:tc>
      </w:tr>
    </w:tbl>
    <w:p w:rsidR="006F5D5A" w:rsidP="00D14E4D">
      <w:pPr>
        <w:pStyle w:val="NoPaddingFontSize1"/>
      </w:pPr>
    </w:p>
    <w:p w:rsidR="006F5D5A" w:rsidP="00D14E4D">
      <w:pPr>
        <w:pStyle w:val="NoPaddingFontSize1"/>
      </w:pPr>
    </w:p>
    <w:p w:rsidR="00000000" w:rsidRPr="00D14E4D" w:rsidP="00D14E4D">
      <w:pPr>
        <w:pStyle w:val="Heading1"/>
      </w:pPr>
      <w:bookmarkStart w:id="2" w:name="O_1191784"/>
      <w:bookmarkEnd w:id="2"/>
      <w:r w:rsidRPr="00D14E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4D">
            <w:pPr>
              <w:pStyle w:val="BodyText"/>
              <w:rPr>
                <w:lang w:val="en-NZ"/>
              </w:rPr>
            </w:pPr>
            <w:r w:rsidRPr="00D14E4D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D14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4D" w:rsidP="00D14E4D">
            <w:pPr>
              <w:pStyle w:val="ListBullet"/>
            </w:pPr>
            <w:r w:rsidRPr="00D14E4D">
              <w:t>adjusting slump of concrete to meet customer</w:t>
            </w:r>
            <w:r w:rsidRPr="00D14E4D">
              <w:t xml:space="preserve"> requirements</w:t>
            </w:r>
          </w:p>
          <w:p w:rsidR="00000000" w:rsidRPr="00D14E4D" w:rsidP="00D14E4D">
            <w:pPr>
              <w:pStyle w:val="ListBullet"/>
            </w:pPr>
            <w:r w:rsidRPr="00D14E4D">
              <w:t>applying knowledge of relevant regulations, workplace policies and procedures</w:t>
            </w:r>
          </w:p>
          <w:p w:rsidR="00000000" w:rsidRPr="00D14E4D" w:rsidP="00D14E4D">
            <w:pPr>
              <w:pStyle w:val="ListBullet"/>
            </w:pPr>
            <w:r w:rsidRPr="00D14E4D">
              <w:t xml:space="preserve">applying map reading and road navigation techniques to agitator operation </w:t>
            </w:r>
          </w:p>
          <w:p w:rsidR="00000000" w:rsidRPr="00D14E4D" w:rsidP="00D14E4D">
            <w:pPr>
              <w:pStyle w:val="ListBullet"/>
            </w:pPr>
            <w:r w:rsidRPr="00D14E4D">
              <w:t>applying precautions and required action</w:t>
            </w:r>
            <w:r w:rsidRPr="00D14E4D">
              <w:t xml:space="preserve">s to minimise, control or eliminate identified hazards </w:t>
            </w:r>
          </w:p>
          <w:p w:rsidR="00000000" w:rsidRPr="00D14E4D" w:rsidP="00D14E4D">
            <w:pPr>
              <w:pStyle w:val="ListBullet"/>
            </w:pPr>
            <w:r w:rsidRPr="00D14E4D">
              <w:t>cleaning vehicle in accordance with workplace, environmental and regulatory standards</w:t>
            </w:r>
          </w:p>
          <w:p w:rsidR="00000000" w:rsidRPr="00D14E4D" w:rsidP="00D14E4D">
            <w:pPr>
              <w:pStyle w:val="ListBullet"/>
            </w:pPr>
            <w:r w:rsidRPr="00D14E4D">
              <w:t>communicating effectively with others</w:t>
            </w:r>
          </w:p>
          <w:p w:rsidR="00000000" w:rsidRPr="00D14E4D" w:rsidP="00D14E4D">
            <w:pPr>
              <w:pStyle w:val="ListBullet"/>
            </w:pPr>
            <w:r w:rsidRPr="00D14E4D">
              <w:t>completing relevant documentation</w:t>
            </w:r>
          </w:p>
          <w:p w:rsidR="00000000" w:rsidRPr="00D14E4D" w:rsidP="00D14E4D">
            <w:pPr>
              <w:pStyle w:val="ListBullet"/>
            </w:pPr>
            <w:r w:rsidRPr="00D14E4D">
              <w:t>conducting pre-site worksite checks</w:t>
            </w:r>
          </w:p>
          <w:p w:rsidR="00000000" w:rsidRPr="00D14E4D" w:rsidP="00D14E4D">
            <w:pPr>
              <w:pStyle w:val="ListBullet"/>
            </w:pPr>
            <w:r w:rsidRPr="00D14E4D">
              <w:t>correc</w:t>
            </w:r>
            <w:r w:rsidRPr="00D14E4D">
              <w:t>ting positioning and charging of agitator</w:t>
            </w:r>
          </w:p>
          <w:p w:rsidR="00000000" w:rsidRPr="00D14E4D" w:rsidP="00D14E4D">
            <w:pPr>
              <w:pStyle w:val="ListBullet"/>
            </w:pPr>
            <w:r w:rsidRPr="00D14E4D">
              <w:t>discharging concrete into concrete pump, wheelbarrow, kibble and chutes</w:t>
            </w:r>
          </w:p>
          <w:p w:rsidR="00000000" w:rsidRPr="00D14E4D" w:rsidP="00D14E4D">
            <w:pPr>
              <w:pStyle w:val="ListBullet"/>
            </w:pPr>
            <w:r w:rsidRPr="00D14E4D">
              <w:t>following operational instructions</w:t>
            </w:r>
          </w:p>
          <w:p w:rsidR="00000000" w:rsidRPr="00D14E4D" w:rsidP="00D14E4D">
            <w:pPr>
              <w:pStyle w:val="ListBullet"/>
            </w:pPr>
            <w:r w:rsidRPr="00D14E4D">
              <w:t>modifying activities depending on operational contingencies, risk situations and environments</w:t>
            </w:r>
          </w:p>
          <w:p w:rsidR="00000000" w:rsidRPr="00D14E4D" w:rsidP="00D14E4D">
            <w:pPr>
              <w:pStyle w:val="ListBullet"/>
            </w:pPr>
            <w:r w:rsidRPr="00D14E4D">
              <w:t>monitoring an</w:t>
            </w:r>
            <w:r w:rsidRPr="00D14E4D">
              <w:t>d anticipating traffic hazards and taking appropriate action</w:t>
            </w:r>
          </w:p>
          <w:p w:rsidR="00000000" w:rsidRPr="00D14E4D" w:rsidP="00D14E4D">
            <w:pPr>
              <w:pStyle w:val="ListBullet"/>
            </w:pPr>
            <w:r w:rsidRPr="00D14E4D">
              <w:t>monitoring vehicle performance and taking appropriate action, as required</w:t>
            </w:r>
          </w:p>
          <w:p w:rsidR="00000000" w:rsidRPr="00D14E4D" w:rsidP="00D14E4D">
            <w:pPr>
              <w:pStyle w:val="ListBullet"/>
            </w:pPr>
            <w:r w:rsidRPr="00D14E4D">
              <w:t>operating agitator and ancillary equipment</w:t>
            </w:r>
          </w:p>
          <w:p w:rsidR="00000000" w:rsidRPr="00D14E4D" w:rsidP="00D14E4D">
            <w:pPr>
              <w:pStyle w:val="ListBullet"/>
            </w:pPr>
            <w:r w:rsidRPr="00D14E4D">
              <w:t>reading and interpreting relevant instructions, procedures, information and si</w:t>
            </w:r>
            <w:r w:rsidRPr="00D14E4D">
              <w:t>gns</w:t>
            </w:r>
          </w:p>
          <w:p w:rsidR="00000000" w:rsidRPr="00D14E4D" w:rsidP="00D14E4D">
            <w:pPr>
              <w:pStyle w:val="ListBullet"/>
            </w:pPr>
            <w:r w:rsidRPr="00D14E4D">
              <w:t xml:space="preserve">reporting and rectifying within limits of own role, identified problems, faults and malfunctions in accordance with regulatory requirements and workplace procedures </w:t>
            </w:r>
          </w:p>
          <w:p w:rsidR="00000000" w:rsidRPr="00D14E4D" w:rsidP="00D14E4D">
            <w:pPr>
              <w:pStyle w:val="ListBullet"/>
            </w:pPr>
            <w:r w:rsidRPr="00D14E4D">
              <w:t>selecting and using required personal protective equipment (PPE) conforming to industr</w:t>
            </w:r>
            <w:r w:rsidRPr="00D14E4D">
              <w:t>y and work health and safety (WHS)/occupational health and safety (OHS) standards</w:t>
            </w:r>
          </w:p>
          <w:p w:rsidR="00000000" w:rsidRPr="00D14E4D" w:rsidP="00D14E4D">
            <w:pPr>
              <w:pStyle w:val="ListBullet"/>
            </w:pPr>
            <w:r w:rsidRPr="00D14E4D">
              <w:t>using ancillary equipment</w:t>
            </w:r>
          </w:p>
          <w:p w:rsidR="00000000" w:rsidRPr="00D14E4D" w:rsidP="00D14E4D">
            <w:pPr>
              <w:pStyle w:val="ListBullet"/>
            </w:pPr>
            <w:r w:rsidRPr="00D14E4D">
              <w:t>working collaboratively with others.</w:t>
            </w:r>
          </w:p>
        </w:tc>
      </w:tr>
    </w:tbl>
    <w:p w:rsidR="00000000" w:rsidRPr="00D14E4D" w:rsidP="00D14E4D">
      <w:pPr>
        <w:pStyle w:val="NoPaddingFontSize1"/>
      </w:pPr>
    </w:p>
    <w:p w:rsidR="00000000" w:rsidRPr="00D14E4D" w:rsidP="00D14E4D">
      <w:pPr>
        <w:pStyle w:val="AllowPageBreak"/>
      </w:pPr>
    </w:p>
    <w:p w:rsidR="00000000" w:rsidRPr="00D14E4D" w:rsidP="00D14E4D">
      <w:pPr>
        <w:pStyle w:val="Heading1"/>
      </w:pPr>
      <w:bookmarkStart w:id="3" w:name="O_1191785"/>
      <w:bookmarkEnd w:id="3"/>
      <w:r w:rsidRPr="00D14E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4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4E4D">
            <w:pPr>
              <w:pStyle w:val="BodyText"/>
              <w:rPr>
                <w:lang w:val="en-NZ"/>
              </w:rPr>
            </w:pPr>
            <w:r w:rsidRPr="00D14E4D">
              <w:t>Evidence required to demonstrate competenc</w:t>
            </w:r>
            <w:r w:rsidRPr="00D14E4D">
              <w:t>e in this unit must be relevant to and satisfy all the requirements of the elements and performance criteria and include knowledge of:</w:t>
            </w:r>
          </w:p>
        </w:tc>
      </w:tr>
      <w:tr w:rsidTr="00D14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8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4D" w:rsidP="00D14E4D">
            <w:pPr>
              <w:pStyle w:val="ListBullet"/>
            </w:pPr>
            <w:r w:rsidRPr="00D14E4D">
              <w:t>driving hazards and related defensive driving techniques</w:t>
            </w:r>
          </w:p>
          <w:p w:rsidR="00000000" w:rsidRPr="00D14E4D" w:rsidP="00D14E4D">
            <w:pPr>
              <w:pStyle w:val="ListBullet"/>
            </w:pPr>
            <w:r w:rsidRPr="00D14E4D">
              <w:t>effect of different slumps on vehicle stability</w:t>
            </w:r>
          </w:p>
          <w:p w:rsidR="00000000" w:rsidRPr="00D14E4D" w:rsidP="00D14E4D">
            <w:pPr>
              <w:pStyle w:val="ListBullet"/>
            </w:pPr>
            <w:r w:rsidRPr="00D14E4D">
              <w:t>effect of road</w:t>
            </w:r>
            <w:r w:rsidRPr="00D14E4D">
              <w:t xml:space="preserve"> camber, corners, vehicle speed and barrel speed on vehicle stability</w:t>
            </w:r>
          </w:p>
          <w:p w:rsidR="00000000" w:rsidRPr="00D14E4D" w:rsidP="00D14E4D">
            <w:pPr>
              <w:pStyle w:val="ListBullet"/>
            </w:pPr>
            <w:r w:rsidRPr="00D14E4D">
              <w:t>factors that may cause traffic delays and diversions, and related actions that can be taken</w:t>
            </w:r>
          </w:p>
          <w:p w:rsidR="00000000" w:rsidRPr="00D14E4D" w:rsidP="00D14E4D">
            <w:pPr>
              <w:pStyle w:val="ListBullet"/>
            </w:pPr>
            <w:r w:rsidRPr="00D14E4D">
              <w:t xml:space="preserve">map reading and vehicle navigation </w:t>
            </w:r>
          </w:p>
          <w:p w:rsidR="00000000" w:rsidRPr="00D14E4D" w:rsidP="00D14E4D">
            <w:pPr>
              <w:pStyle w:val="ListBullet"/>
            </w:pPr>
            <w:r w:rsidRPr="00D14E4D">
              <w:t>pre-operational vehicle checks and related action</w:t>
            </w:r>
          </w:p>
          <w:p w:rsidR="00000000" w:rsidRPr="00D14E4D" w:rsidP="00D14E4D">
            <w:pPr>
              <w:pStyle w:val="ListBullet"/>
            </w:pPr>
            <w:r w:rsidRPr="00D14E4D">
              <w:t>pre-site check workplace procedures</w:t>
            </w:r>
          </w:p>
          <w:p w:rsidR="00000000" w:rsidRPr="00D14E4D" w:rsidP="00D14E4D">
            <w:pPr>
              <w:pStyle w:val="ListBullet"/>
            </w:pPr>
            <w:r w:rsidRPr="00D14E4D">
              <w:t xml:space="preserve">procedures for measuring mass to ensure compliance with axle weight </w:t>
            </w:r>
          </w:p>
          <w:p w:rsidR="00000000" w:rsidRPr="00D14E4D" w:rsidP="00D14E4D">
            <w:pPr>
              <w:pStyle w:val="ListBullet"/>
            </w:pPr>
            <w:r w:rsidRPr="00D14E4D">
              <w:t>procedures to be followed in a driving emergency</w:t>
            </w:r>
          </w:p>
          <w:p w:rsidR="00000000" w:rsidRPr="00D14E4D" w:rsidP="00D14E4D">
            <w:pPr>
              <w:pStyle w:val="ListBullet"/>
            </w:pPr>
            <w:r w:rsidRPr="00D14E4D">
              <w:t>procedures to be followed when concrete is charged and discharged</w:t>
            </w:r>
          </w:p>
          <w:p w:rsidR="00000000" w:rsidRPr="00D14E4D" w:rsidP="00D14E4D">
            <w:pPr>
              <w:pStyle w:val="ListBullet"/>
            </w:pPr>
            <w:r w:rsidRPr="00D14E4D">
              <w:t>relevant state/territory roads and t</w:t>
            </w:r>
            <w:r w:rsidRPr="00D14E4D">
              <w:t xml:space="preserve">raffic authority road rules, regulations, permit and licence requirements </w:t>
            </w:r>
          </w:p>
          <w:p w:rsidR="00000000" w:rsidRPr="00D14E4D" w:rsidP="00D14E4D">
            <w:pPr>
              <w:pStyle w:val="ListBullet"/>
            </w:pPr>
            <w:r w:rsidRPr="00D14E4D">
              <w:t>relevant WHS/OHS and environmental procedures and regulations.</w:t>
            </w:r>
          </w:p>
        </w:tc>
      </w:tr>
    </w:tbl>
    <w:p w:rsidR="00000000" w:rsidRPr="00D14E4D" w:rsidP="00D14E4D">
      <w:pPr>
        <w:pStyle w:val="NoPaddingFontSize1"/>
      </w:pPr>
    </w:p>
    <w:p w:rsidR="00000000" w:rsidRPr="00D14E4D" w:rsidP="00D14E4D">
      <w:pPr>
        <w:pStyle w:val="AllowPageBreak"/>
      </w:pPr>
    </w:p>
    <w:p w:rsidR="00000000" w:rsidRPr="00D14E4D" w:rsidP="00D14E4D">
      <w:pPr>
        <w:pStyle w:val="Heading1"/>
      </w:pPr>
      <w:bookmarkStart w:id="4" w:name="O_1191786"/>
      <w:bookmarkEnd w:id="4"/>
      <w:r w:rsidRPr="00D14E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14E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4E4D" w:rsidP="00D14E4D">
            <w:pPr>
              <w:pStyle w:val="BodyText"/>
            </w:pPr>
            <w:r w:rsidRPr="00D14E4D">
              <w:t>Assessors must hold credentials specified within the Standards for Register</w:t>
            </w:r>
            <w:r w:rsidRPr="00D14E4D">
              <w:t xml:space="preserve">ed Training Organisations current at the time of assessment. </w:t>
            </w:r>
          </w:p>
          <w:p w:rsidR="00000000" w:rsidRPr="00D14E4D" w:rsidP="00D14E4D">
            <w:pPr>
              <w:pStyle w:val="BodyText"/>
            </w:pPr>
            <w:r w:rsidRPr="00D14E4D">
              <w:t>Assessment must satisfy the Principles of Assessment and Rules of Evidence and all regulatory requirements included within the Standards for Registered Training Organisations current at the time</w:t>
            </w:r>
            <w:r w:rsidRPr="00D14E4D">
              <w:t xml:space="preserve"> of assessment.</w:t>
            </w:r>
          </w:p>
          <w:p w:rsidR="00000000" w:rsidRPr="00D14E4D" w:rsidP="00D14E4D">
            <w:pPr>
              <w:pStyle w:val="BodyText"/>
            </w:pPr>
            <w:r w:rsidRPr="00D14E4D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D14E4D" w:rsidP="00D14E4D">
            <w:pPr>
              <w:pStyle w:val="BodyText"/>
            </w:pPr>
            <w:r w:rsidRPr="00D14E4D">
              <w:t>Assessment p</w:t>
            </w:r>
            <w:r w:rsidRPr="00D14E4D">
              <w:t>rocesses and techniques must be appropriate to the language, literacy and numeracy requirements of the work being performed and the needs of the candidate.</w:t>
            </w:r>
          </w:p>
          <w:p w:rsidR="00000000" w:rsidRPr="00D14E4D" w:rsidP="00D14E4D">
            <w:pPr>
              <w:pStyle w:val="BodyText"/>
            </w:pPr>
            <w:r w:rsidRPr="00D14E4D">
              <w:t>Resources for assessment must include access to:</w:t>
            </w:r>
          </w:p>
          <w:p w:rsidR="00000000" w:rsidRPr="00D14E4D" w:rsidP="00D14E4D">
            <w:pPr>
              <w:pStyle w:val="ListBullet"/>
            </w:pPr>
            <w:r w:rsidRPr="00D14E4D">
              <w:t>a range of relevant exercises, case studies and/or simulations</w:t>
            </w:r>
          </w:p>
          <w:p w:rsidR="00000000" w:rsidRPr="00D14E4D" w:rsidP="00D14E4D">
            <w:pPr>
              <w:pStyle w:val="ListBullet"/>
            </w:pPr>
            <w:r w:rsidRPr="00D14E4D">
              <w:t>relevant and appropriate materials, tools, equipment and PPE currently used in industry</w:t>
            </w:r>
          </w:p>
          <w:p w:rsidR="00000000" w:rsidRPr="00D14E4D" w:rsidP="00D14E4D">
            <w:pPr>
              <w:pStyle w:val="ListBullet"/>
            </w:pPr>
            <w:r w:rsidRPr="00D14E4D">
              <w:t>applicable documentation, including legislation, regulations, codes of practice, workplace procedures and</w:t>
            </w:r>
            <w:r w:rsidRPr="00D14E4D">
              <w:t xml:space="preserve"> operation manuals.</w:t>
            </w:r>
          </w:p>
          <w:p w:rsidR="00000000" w:rsidRPr="00D14E4D" w:rsidP="00D14E4D">
            <w:pPr>
              <w:pStyle w:val="BodyText"/>
            </w:pPr>
            <w:r w:rsidRPr="00D14E4D">
              <w:t>Simulation/online assessment is not suitable for final assessment of this unit.</w:t>
            </w:r>
          </w:p>
        </w:tc>
      </w:tr>
    </w:tbl>
    <w:p w:rsidR="00000000" w:rsidRPr="00D14E4D" w:rsidP="00D14E4D">
      <w:pPr>
        <w:pStyle w:val="NoPaddingFontSize1"/>
      </w:pPr>
    </w:p>
    <w:p w:rsidR="00000000" w:rsidRPr="00D14E4D" w:rsidP="00D14E4D">
      <w:pPr>
        <w:pStyle w:val="AllowPageBreak"/>
      </w:pPr>
    </w:p>
    <w:p w:rsidR="00000000" w:rsidRPr="00D14E4D" w:rsidP="00D14E4D">
      <w:pPr>
        <w:pStyle w:val="Heading1"/>
      </w:pPr>
      <w:bookmarkStart w:id="5" w:name="O_1191789"/>
      <w:bookmarkEnd w:id="5"/>
      <w:r w:rsidRPr="00D14E4D">
        <w:t>Links</w:t>
      </w:r>
    </w:p>
    <w:p w:rsidR="00000000" w:rsidRPr="00D14E4D" w:rsidP="006F5D5A">
      <w:pPr>
        <w:pStyle w:val="BodyText"/>
      </w:pPr>
      <w:r w:rsidRPr="00D14E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A3AD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14E4D" w:rsidP="00D14E4D"/>
    <w:sectPr w:rsidSect="00D14E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4D" w:rsidRPr="006F5D5A" w:rsidP="006F5D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5A" w:rsidP="00D14E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5D5A" w:rsidP="00D14E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6F5D5A" w:rsidP="00D14E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4E4D" w:rsidRPr="006F5D5A" w:rsidP="006F5D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4E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D5A" w:rsidRPr="002D2AF8" w:rsidP="00D14E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TLIC0017 Operate a concrete agitator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6F5D5A" w:rsidP="00D14E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2818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A44BC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E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4E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4E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4E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4E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4E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4E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4E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4E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4E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4E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4E4D"/>
  </w:style>
  <w:style w:type="character" w:customStyle="1" w:styleId="Heading1Char">
    <w:name w:val="Heading 1 Char"/>
    <w:basedOn w:val="DefaultParagraphFont"/>
    <w:link w:val="Heading1"/>
    <w:rsid w:val="00D14E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4E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4E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4E4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4E4D"/>
    <w:rPr>
      <w:b/>
      <w:spacing w:val="0"/>
    </w:rPr>
  </w:style>
  <w:style w:type="paragraph" w:customStyle="1" w:styleId="SuperHeading">
    <w:name w:val="SuperHeading"/>
    <w:basedOn w:val="Normal"/>
    <w:rsid w:val="00D14E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4E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14E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4E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4E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4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4E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4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4E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4E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4E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4E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4E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4E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4E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4E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4E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4E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4E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4E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4E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4E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4E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4E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4E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14E4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14E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4E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4E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4E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4E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4E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4E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4E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4E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14E4D"/>
    <w:rPr>
      <w:i/>
    </w:rPr>
  </w:style>
  <w:style w:type="paragraph" w:styleId="Caption">
    <w:name w:val="caption"/>
    <w:basedOn w:val="BodyText"/>
    <w:next w:val="Normal"/>
    <w:qFormat/>
    <w:rsid w:val="00D14E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4E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4E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4E4D"/>
  </w:style>
  <w:style w:type="paragraph" w:styleId="TableofFigures">
    <w:name w:val="table of figures"/>
    <w:basedOn w:val="Normal"/>
    <w:next w:val="Normal"/>
    <w:semiHidden/>
    <w:rsid w:val="00D14E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4E4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14E4D"/>
    <w:rPr>
      <w:rFonts w:ascii="Wingdings" w:hAnsi="Wingdings"/>
    </w:rPr>
  </w:style>
  <w:style w:type="paragraph" w:customStyle="1" w:styleId="TableHeading">
    <w:name w:val="Table Heading"/>
    <w:basedOn w:val="HeadingBase"/>
    <w:rsid w:val="00D14E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4E4D"/>
    <w:rPr>
      <w:color w:val="0033CC"/>
      <w:u w:val="none"/>
    </w:rPr>
  </w:style>
  <w:style w:type="paragraph" w:customStyle="1" w:styleId="BodyTextRight">
    <w:name w:val="Body Text Right"/>
    <w:basedOn w:val="BodyText"/>
    <w:rsid w:val="00D14E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4E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4E4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4E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4E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4E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4E4D"/>
    <w:rPr>
      <w:sz w:val="32"/>
    </w:rPr>
  </w:style>
  <w:style w:type="paragraph" w:customStyle="1" w:styleId="HeadingProcedure">
    <w:name w:val="Heading Procedure"/>
    <w:basedOn w:val="HeadingBase"/>
    <w:next w:val="Normal"/>
    <w:rsid w:val="00D14E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4E4D"/>
    <w:pPr>
      <w:spacing w:before="60" w:after="60"/>
    </w:pPr>
  </w:style>
  <w:style w:type="paragraph" w:styleId="ListContinue">
    <w:name w:val="List Continue"/>
    <w:basedOn w:val="List"/>
    <w:rsid w:val="00D14E4D"/>
    <w:pPr>
      <w:ind w:firstLine="0"/>
    </w:pPr>
  </w:style>
  <w:style w:type="paragraph" w:customStyle="1" w:styleId="ListNote">
    <w:name w:val="List Note"/>
    <w:basedOn w:val="List"/>
    <w:rsid w:val="00D14E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4E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4E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4E4D"/>
    <w:rPr>
      <w:rFonts w:ascii="Courier New" w:hAnsi="Courier New"/>
    </w:rPr>
  </w:style>
  <w:style w:type="paragraph" w:customStyle="1" w:styleId="NoteBullet">
    <w:name w:val="Note Bullet"/>
    <w:basedOn w:val="Note"/>
    <w:rsid w:val="00D14E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4E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4E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4E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4E4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14E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4E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4E4D"/>
    <w:rPr>
      <w:b/>
      <w:smallCaps/>
    </w:rPr>
  </w:style>
  <w:style w:type="paragraph" w:customStyle="1" w:styleId="TableListNumber">
    <w:name w:val="Table List Number"/>
    <w:basedOn w:val="ListNumber"/>
    <w:rsid w:val="00D14E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4E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4E4D"/>
    <w:pPr>
      <w:numPr>
        <w:numId w:val="8"/>
      </w:numPr>
    </w:pPr>
  </w:style>
  <w:style w:type="paragraph" w:customStyle="1" w:styleId="ListAlpha2">
    <w:name w:val="List Alpha 2"/>
    <w:basedOn w:val="List2"/>
    <w:rsid w:val="00D14E4D"/>
    <w:pPr>
      <w:numPr>
        <w:numId w:val="7"/>
      </w:numPr>
    </w:pPr>
  </w:style>
  <w:style w:type="paragraph" w:styleId="List2">
    <w:name w:val="List 2"/>
    <w:basedOn w:val="BodyText"/>
    <w:rsid w:val="00D14E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4E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4E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4E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4E4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4E4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14E4D"/>
    <w:pPr>
      <w:numPr>
        <w:numId w:val="3"/>
      </w:numPr>
    </w:pPr>
  </w:style>
  <w:style w:type="paragraph" w:styleId="ListContinue2">
    <w:name w:val="List Continue 2"/>
    <w:basedOn w:val="List2"/>
    <w:rsid w:val="00D14E4D"/>
    <w:pPr>
      <w:ind w:firstLine="0"/>
    </w:pPr>
  </w:style>
  <w:style w:type="paragraph" w:styleId="ListContinue3">
    <w:name w:val="List Continue 3"/>
    <w:basedOn w:val="List3"/>
    <w:rsid w:val="00D14E4D"/>
    <w:pPr>
      <w:ind w:left="1021" w:firstLine="0"/>
    </w:pPr>
  </w:style>
  <w:style w:type="paragraph" w:styleId="ListContinue4">
    <w:name w:val="List Continue 4"/>
    <w:basedOn w:val="List4"/>
    <w:rsid w:val="00D14E4D"/>
    <w:pPr>
      <w:ind w:firstLine="0"/>
    </w:pPr>
  </w:style>
  <w:style w:type="paragraph" w:styleId="ListContinue5">
    <w:name w:val="List Continue 5"/>
    <w:basedOn w:val="List5"/>
    <w:rsid w:val="00D14E4D"/>
    <w:pPr>
      <w:ind w:firstLine="0"/>
    </w:pPr>
  </w:style>
  <w:style w:type="paragraph" w:styleId="ListNumber3">
    <w:name w:val="List Number 3"/>
    <w:basedOn w:val="List3"/>
    <w:rsid w:val="00D14E4D"/>
    <w:pPr>
      <w:numPr>
        <w:numId w:val="4"/>
      </w:numPr>
    </w:pPr>
  </w:style>
  <w:style w:type="paragraph" w:styleId="ListNumber4">
    <w:name w:val="List Number 4"/>
    <w:basedOn w:val="List4"/>
    <w:rsid w:val="00D14E4D"/>
    <w:pPr>
      <w:numPr>
        <w:numId w:val="5"/>
      </w:numPr>
    </w:pPr>
  </w:style>
  <w:style w:type="paragraph" w:styleId="ListNumber5">
    <w:name w:val="List Number 5"/>
    <w:basedOn w:val="List5"/>
    <w:rsid w:val="00D14E4D"/>
    <w:pPr>
      <w:numPr>
        <w:numId w:val="6"/>
      </w:numPr>
    </w:pPr>
  </w:style>
  <w:style w:type="paragraph" w:styleId="BlockText">
    <w:name w:val="Block Text"/>
    <w:basedOn w:val="Normal"/>
    <w:rsid w:val="00D14E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4E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4E4D"/>
    <w:rPr>
      <w:sz w:val="16"/>
      <w:vertAlign w:val="superscript"/>
    </w:rPr>
  </w:style>
  <w:style w:type="character" w:customStyle="1" w:styleId="Symbols">
    <w:name w:val="Symbols"/>
    <w:basedOn w:val="DefaultParagraphFont"/>
    <w:rsid w:val="00D14E4D"/>
    <w:rPr>
      <w:rFonts w:ascii="Symbol" w:hAnsi="Symbol"/>
    </w:rPr>
  </w:style>
  <w:style w:type="character" w:customStyle="1" w:styleId="MenuOptions">
    <w:name w:val="Menu Options"/>
    <w:basedOn w:val="DefaultParagraphFont"/>
    <w:rsid w:val="00D14E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4E4D"/>
    <w:rPr>
      <w:b/>
    </w:rPr>
  </w:style>
  <w:style w:type="character" w:customStyle="1" w:styleId="Underlined">
    <w:name w:val="Underlined"/>
    <w:basedOn w:val="DefaultParagraphFont"/>
    <w:rsid w:val="00D14E4D"/>
    <w:rPr>
      <w:u w:val="single"/>
    </w:rPr>
  </w:style>
  <w:style w:type="paragraph" w:customStyle="1" w:styleId="TableBodyTextRight">
    <w:name w:val="Table Body Text Right"/>
    <w:basedOn w:val="TableBodyText"/>
    <w:rsid w:val="00D14E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4E4D"/>
    <w:rPr>
      <w:sz w:val="18"/>
    </w:rPr>
  </w:style>
  <w:style w:type="paragraph" w:customStyle="1" w:styleId="BodySmallRight">
    <w:name w:val="Body Small Right"/>
    <w:basedOn w:val="BodyTextRight"/>
    <w:rsid w:val="00D14E4D"/>
    <w:rPr>
      <w:sz w:val="18"/>
      <w:szCs w:val="18"/>
    </w:rPr>
  </w:style>
  <w:style w:type="paragraph" w:customStyle="1" w:styleId="MarginEdition">
    <w:name w:val="Margin Edition"/>
    <w:basedOn w:val="MarginNote"/>
    <w:rsid w:val="00D14E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4E4D"/>
    <w:rPr>
      <w:sz w:val="2"/>
      <w:szCs w:val="2"/>
    </w:rPr>
  </w:style>
  <w:style w:type="character" w:customStyle="1" w:styleId="Small">
    <w:name w:val="Small"/>
    <w:basedOn w:val="DefaultParagraphFont"/>
    <w:rsid w:val="00D14E4D"/>
    <w:rPr>
      <w:sz w:val="16"/>
    </w:rPr>
  </w:style>
  <w:style w:type="paragraph" w:customStyle="1" w:styleId="WideTable">
    <w:name w:val="Wide Table"/>
    <w:basedOn w:val="Normal"/>
    <w:rsid w:val="00D14E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4E4D"/>
  </w:style>
  <w:style w:type="paragraph" w:styleId="Quote">
    <w:name w:val="Quote"/>
    <w:basedOn w:val="Heading1"/>
    <w:link w:val="QuoteChar"/>
    <w:qFormat/>
    <w:rsid w:val="00D14E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4E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4E4D"/>
    <w:pPr>
      <w:pageBreakBefore/>
    </w:pPr>
  </w:style>
  <w:style w:type="paragraph" w:customStyle="1" w:styleId="Border">
    <w:name w:val="Border"/>
    <w:basedOn w:val="Normal"/>
    <w:qFormat/>
    <w:rsid w:val="00D14E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4E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4E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4E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4E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4E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4E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4E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4E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4E4D"/>
    <w:rPr>
      <w:u w:val="single"/>
    </w:rPr>
  </w:style>
  <w:style w:type="character" w:customStyle="1" w:styleId="BoldandItalics">
    <w:name w:val="Bold and Italics"/>
    <w:qFormat/>
    <w:rsid w:val="00D14E4D"/>
    <w:rPr>
      <w:b/>
      <w:i/>
      <w:u w:val="none"/>
    </w:rPr>
  </w:style>
  <w:style w:type="paragraph" w:styleId="BalloonText">
    <w:name w:val="Balloon Text"/>
    <w:basedOn w:val="Normal"/>
    <w:link w:val="BalloonTextChar"/>
    <w:rsid w:val="00D14E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4E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4E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4E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4E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4E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4E4D"/>
    <w:pPr>
      <w:spacing w:before="0" w:after="0"/>
    </w:pPr>
  </w:style>
  <w:style w:type="paragraph" w:customStyle="1" w:styleId="BodyTextBold">
    <w:name w:val="Body Text Bold"/>
    <w:basedOn w:val="BodyText"/>
    <w:qFormat/>
    <w:rsid w:val="00D14E4D"/>
    <w:rPr>
      <w:b/>
    </w:rPr>
  </w:style>
  <w:style w:type="character" w:styleId="Hyperlink">
    <w:name w:val="Hyperlink"/>
    <w:basedOn w:val="DefaultParagraphFont"/>
    <w:uiPriority w:val="99"/>
    <w:unhideWhenUsed/>
    <w:rsid w:val="006F5D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564</Words>
  <Characters>3809</Characters>
  <Application>Microsoft Office Word</Application>
  <DocSecurity>0</DocSecurity>
  <Lines>82</Lines>
  <Paragraphs>62</Paragraphs>
  <ScaleCrop>false</ScaleCrop>
  <Company>Author-it Software Corporation Ltd.</Company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TLIC0017 Operate a concrete agitator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2024-07-12T07:43:00Z</dcterms:created>
  <dcterms:modified xsi:type="dcterms:W3CDTF">2024-07-12T07:43:00Z</dcterms:modified>
</cp:coreProperties>
</file>