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F89" w:rsidP="00F50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TLIC0016 Identify and respond to signals and trackside signs</w:t>
      </w:r>
      <w:r>
        <w:fldChar w:fldCharType="end"/>
      </w:r>
    </w:p>
    <w:p w:rsidR="00F50F89" w:rsidP="00F50F89">
      <w:pPr>
        <w:pStyle w:val="Version"/>
        <w:sectPr w:rsidSect="00CE5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057" w:rsidP="00CE5057">
      <w:pPr>
        <w:pStyle w:val="SuperHeading"/>
      </w:pPr>
      <w:r w:rsidRPr="00CE5057">
        <w:t>TLIC0016 Identify and respond to signals and trackside signs</w:t>
      </w:r>
    </w:p>
    <w:p w:rsidR="00000000" w:rsidRPr="00CE5057" w:rsidP="00CE5057">
      <w:pPr>
        <w:pStyle w:val="Heading1"/>
      </w:pPr>
      <w:bookmarkStart w:id="1" w:name="O_1191754"/>
      <w:bookmarkEnd w:id="1"/>
      <w:r w:rsidRPr="00CE50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>Release 1</w:t>
            </w:r>
            <w:r w:rsidRPr="00CE5057">
              <w:t>. This is the first release of this unit of competency in the TLI Transport and Logistics Training Package.</w:t>
            </w:r>
          </w:p>
        </w:tc>
      </w:tr>
    </w:tbl>
    <w:p w:rsidR="00F50F89" w:rsidP="00CE5057">
      <w:pPr>
        <w:pStyle w:val="NoPaddingFontSize1"/>
      </w:pPr>
    </w:p>
    <w:p w:rsidR="00F50F89" w:rsidP="00CE5057">
      <w:pPr>
        <w:pStyle w:val="NoPaddingFontSize1"/>
      </w:pPr>
    </w:p>
    <w:p w:rsidR="00000000" w:rsidRPr="00CE5057" w:rsidP="00CE5057">
      <w:pPr>
        <w:pStyle w:val="Heading1"/>
      </w:pPr>
      <w:bookmarkStart w:id="2" w:name="O_1191755"/>
      <w:bookmarkEnd w:id="2"/>
      <w:r w:rsidRPr="00CE50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t xml:space="preserve">This unit involves the skills and knowledge required to identify, </w:t>
            </w:r>
            <w:r w:rsidRPr="00CE5057">
              <w:t>interpret and respond to fixed and/or on board signals, control systems and trackside signs in accordance with rail network owner and/or workplace policies and procedures.</w:t>
            </w:r>
          </w:p>
          <w:p w:rsidR="00000000" w:rsidRPr="00CE5057" w:rsidP="00CE5057">
            <w:pPr>
              <w:pStyle w:val="BodyText"/>
            </w:pPr>
            <w:r w:rsidRPr="00CE5057">
              <w:t>It includes identifying and responding to running signals, indicators, shunting sign</w:t>
            </w:r>
            <w:r w:rsidRPr="00CE5057">
              <w:t>als and subsidiary signals; interpreting and responding to trackside signs; and reporting defective or irregular signals or trackside signs.</w:t>
            </w:r>
          </w:p>
          <w:p w:rsidR="00000000" w:rsidRPr="00CE5057" w:rsidP="00CE5057">
            <w:pPr>
              <w:pStyle w:val="BodyText"/>
            </w:pPr>
            <w:r w:rsidRPr="00CE5057">
              <w:t>This unit is suitable for rail safety workers who are required to identify and respond to trackside and/or on board</w:t>
            </w:r>
            <w:r w:rsidRPr="00CE5057">
              <w:t xml:space="preserve"> signals control and supervisory system and signs as part of their job role. They may be working within a rail operational or infrastructure environment.</w:t>
            </w:r>
          </w:p>
          <w:p w:rsidR="00000000" w:rsidRPr="00CE5057" w:rsidP="00CE5057">
            <w:pPr>
              <w:pStyle w:val="BodyText"/>
            </w:pPr>
            <w:r w:rsidRPr="00CE5057">
              <w:t>No licensing, legislative or certification requirements apply to this unit at the time of publication.</w:t>
            </w:r>
          </w:p>
        </w:tc>
      </w:tr>
    </w:tbl>
    <w:p w:rsidR="00F50F89" w:rsidP="00CE5057">
      <w:pPr>
        <w:pStyle w:val="NoPaddingFontSize1"/>
      </w:pPr>
    </w:p>
    <w:p w:rsidR="00F50F89" w:rsidP="00CE5057">
      <w:pPr>
        <w:pStyle w:val="NoPaddingFontSize1"/>
      </w:pPr>
    </w:p>
    <w:p w:rsidR="00000000" w:rsidRPr="00CE5057" w:rsidP="00CE5057">
      <w:pPr>
        <w:pStyle w:val="Heading1"/>
      </w:pPr>
      <w:bookmarkStart w:id="3" w:name="O_1191756"/>
      <w:bookmarkEnd w:id="3"/>
      <w:r w:rsidRPr="00CE50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t>Not applicable.</w:t>
            </w:r>
          </w:p>
        </w:tc>
      </w:tr>
    </w:tbl>
    <w:p w:rsidR="00F50F89" w:rsidP="00CE5057">
      <w:pPr>
        <w:pStyle w:val="NoPaddingFontSize1"/>
      </w:pPr>
    </w:p>
    <w:p w:rsidR="00F50F89" w:rsidP="00CE5057">
      <w:pPr>
        <w:pStyle w:val="NoPaddingFontSize1"/>
      </w:pPr>
    </w:p>
    <w:p w:rsidR="00000000" w:rsidRPr="00CE5057" w:rsidP="00CE5057">
      <w:pPr>
        <w:pStyle w:val="Heading1"/>
      </w:pPr>
      <w:bookmarkStart w:id="4" w:name="O_1191757"/>
      <w:bookmarkEnd w:id="4"/>
      <w:r w:rsidRPr="00CE50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t>C – Vehicle Operation.</w:t>
            </w:r>
          </w:p>
        </w:tc>
      </w:tr>
    </w:tbl>
    <w:p w:rsidR="00F50F89" w:rsidP="00CE5057">
      <w:pPr>
        <w:pStyle w:val="NoPaddingFontSize1"/>
      </w:pPr>
    </w:p>
    <w:p w:rsidR="00F50F89" w:rsidP="00CE5057">
      <w:pPr>
        <w:pStyle w:val="NoPaddingFontSize1"/>
      </w:pPr>
    </w:p>
    <w:p w:rsidR="00000000" w:rsidRPr="00CE5057" w:rsidP="00CE5057">
      <w:pPr>
        <w:pStyle w:val="Heading1"/>
      </w:pPr>
      <w:bookmarkStart w:id="5" w:name="O_1191758"/>
      <w:bookmarkEnd w:id="5"/>
      <w:r w:rsidRPr="00CE50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t>Rail sector.</w:t>
            </w:r>
          </w:p>
        </w:tc>
      </w:tr>
    </w:tbl>
    <w:p w:rsidR="00F50F89" w:rsidP="00CE5057">
      <w:pPr>
        <w:pStyle w:val="NoPaddingFontSize1"/>
      </w:pPr>
    </w:p>
    <w:p w:rsidR="00F50F89" w:rsidP="00CE5057">
      <w:pPr>
        <w:pStyle w:val="NoPaddingFontSize1"/>
      </w:pPr>
    </w:p>
    <w:p w:rsidR="00000000" w:rsidRPr="00CE5057" w:rsidP="00CE5057">
      <w:pPr>
        <w:pStyle w:val="Heading1"/>
      </w:pPr>
      <w:bookmarkStart w:id="6" w:name="O_1191759"/>
      <w:bookmarkEnd w:id="6"/>
      <w:r w:rsidRPr="00CE50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2651"/>
        <w:gridCol w:w="414"/>
        <w:gridCol w:w="5800"/>
      </w:tblGrid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PERFORMANCE CRITERIA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Performance criteria describe the performance needed to demonstrate achievement of the element.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 xml:space="preserve">Identify and respond to running signals and </w:t>
            </w:r>
            <w:r w:rsidRPr="00CE5057">
              <w:rPr>
                <w:rStyle w:val="SpecialBold"/>
              </w:rPr>
              <w:t>indicators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Types and functions of running signal and indicators a</w:t>
            </w:r>
            <w:r w:rsidRPr="00CE5057">
              <w:t>re identified in accordance with network owner procedures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Indications and aspects displayed by running signals and indicators are identified and interpreted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Hand sign</w:t>
            </w:r>
            <w:r w:rsidRPr="00CE5057">
              <w:t>als and/or track warning signals are interpreted and followed in accordance with system of safeworking, rail network owner requirements and workplace procedures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Rail traffic speed and movement is controlled appropriate to the indication displayed by</w:t>
            </w:r>
            <w:r w:rsidRPr="00CE5057">
              <w:t xml:space="preserve"> the running signal, or indicator or Automatic Train Protection/Control (ATP/C), or other equipment/system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Illegal or irregular indications or aspects displayed by running signals or indicators are identified and appropriate actions are taken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>Ide</w:t>
            </w:r>
            <w:r w:rsidRPr="00CE5057">
              <w:rPr>
                <w:rStyle w:val="SpecialBold"/>
              </w:rPr>
              <w:t>ntify and respond to shunting signals and subsidiary signals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Types and functions of shunting signals and subsidiary signals are identified in accordance with network owner workplace procedures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Indications displayed by shunting signals and subsidiary signals are identified and interpreted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Rail traffic speed and movement is controlled appropriate to the indication displayed by the shunting signal, ATP/C or other equipment/system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Illegal or irregular indications displayed by shunting signals are identified and appropriate actions are taken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>Interpret and respond to trackside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Permanent trackside signs are interpreted and followed in accordance with system of safeworking, rail network owner requirements and workplace procedures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Temporary trackside signs are interpreted and followed in accordance with system of safeworking</w:t>
            </w:r>
            <w:r w:rsidRPr="00CE5057">
              <w:t>, network owner requirements and workplace procedures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rPr>
                <w:rStyle w:val="SpecialBold"/>
              </w:rPr>
              <w:t>Respond to and report defective or irregular signals or equipment</w:t>
            </w:r>
            <w:r w:rsidRPr="00CE5057">
              <w:t xml:space="preserve"> </w:t>
            </w:r>
            <w:r w:rsidRPr="00CE5057">
              <w:rPr>
                <w:rStyle w:val="SpecialBold"/>
              </w:rPr>
              <w:t>trackside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t>Defective or irregular signalling systems and equipment and trackside signs are responded to in accordance with s</w:t>
            </w:r>
            <w:r w:rsidRPr="00CE5057">
              <w:t>ystem of safeworking, rail network owner requirements and workplace procedures</w:t>
            </w:r>
          </w:p>
        </w:tc>
      </w:tr>
      <w:tr w:rsidTr="00F5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057">
            <w:pPr>
              <w:pStyle w:val="BodyText"/>
              <w:rPr>
                <w:lang w:val="en-NZ"/>
              </w:rPr>
            </w:pPr>
            <w:r w:rsidRPr="00CE5057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t xml:space="preserve">Defective or irregular signalling systems and trackside signs are reported and recorded in accordance with system of safeworking, rail network </w:t>
            </w:r>
            <w:r w:rsidRPr="00CE5057">
              <w:t xml:space="preserve">owner requirements and workplace procedures </w:t>
            </w:r>
          </w:p>
        </w:tc>
      </w:tr>
    </w:tbl>
    <w:p w:rsidR="00F50F89" w:rsidP="00CE5057">
      <w:pPr>
        <w:pStyle w:val="NoPaddingFontSize1"/>
      </w:pPr>
    </w:p>
    <w:p w:rsidR="00F50F89" w:rsidP="00CE5057">
      <w:pPr>
        <w:pStyle w:val="NoPaddingFontSize1"/>
      </w:pPr>
    </w:p>
    <w:p w:rsidR="00000000" w:rsidRPr="00CE5057" w:rsidP="00CE5057">
      <w:pPr>
        <w:pStyle w:val="Heading1"/>
      </w:pPr>
      <w:bookmarkStart w:id="7" w:name="O_1191760"/>
      <w:bookmarkEnd w:id="7"/>
      <w:r w:rsidRPr="00CE50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t>Foundation skills essential to performance are explicit in the performance criteria of this unit of competency.</w:t>
            </w:r>
          </w:p>
        </w:tc>
      </w:tr>
    </w:tbl>
    <w:p w:rsidR="00F50F89" w:rsidP="00CE5057">
      <w:pPr>
        <w:pStyle w:val="NoPaddingFontSize1"/>
      </w:pPr>
    </w:p>
    <w:p w:rsidR="00F50F89" w:rsidP="00CE5057">
      <w:pPr>
        <w:pStyle w:val="NoPaddingFontSize1"/>
      </w:pPr>
    </w:p>
    <w:p w:rsidR="00000000" w:rsidRPr="00CE5057" w:rsidP="00CE5057">
      <w:pPr>
        <w:pStyle w:val="Heading1"/>
      </w:pPr>
      <w:bookmarkStart w:id="8" w:name="O_1191761"/>
      <w:bookmarkEnd w:id="8"/>
      <w:r w:rsidRPr="00CE50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t>Range is restricted to essential operating conditions and any other variables essential to the work environment.</w:t>
            </w:r>
          </w:p>
          <w:p w:rsidR="00000000" w:rsidRPr="00CE5057" w:rsidP="00CE5057">
            <w:pPr>
              <w:pStyle w:val="BodyText"/>
            </w:pPr>
            <w:r w:rsidRPr="00CE5057">
              <w:t>Non-essential conditions can be found in the TLI Transport and Logistics Training Package Companion Volume Implementation Guide.</w:t>
            </w:r>
          </w:p>
        </w:tc>
      </w:tr>
    </w:tbl>
    <w:p w:rsidR="00F50F89" w:rsidP="00CE5057">
      <w:pPr>
        <w:pStyle w:val="NoPaddingFontSize1"/>
      </w:pPr>
    </w:p>
    <w:p w:rsidR="00F50F89" w:rsidP="00CE5057">
      <w:pPr>
        <w:pStyle w:val="NoPaddingFontSize1"/>
      </w:pPr>
    </w:p>
    <w:p w:rsidR="00000000" w:rsidRPr="00CE5057" w:rsidP="00CE5057">
      <w:pPr>
        <w:pStyle w:val="Heading1"/>
      </w:pPr>
      <w:bookmarkStart w:id="9" w:name="O_1191762"/>
      <w:bookmarkEnd w:id="9"/>
      <w:r w:rsidRPr="00CE50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057" w:rsidP="00CE5057">
            <w:pPr>
              <w:pStyle w:val="BodyText"/>
            </w:pPr>
            <w:r w:rsidRPr="00CE5057">
              <w:t>This unit replaces and is equivalent to TLIC2078 Identify and respond to signals and trackside signs.</w:t>
            </w:r>
          </w:p>
        </w:tc>
      </w:tr>
    </w:tbl>
    <w:p w:rsidR="00F50F89" w:rsidP="00CE5057">
      <w:pPr>
        <w:pStyle w:val="NoPaddingFontSize1"/>
      </w:pPr>
    </w:p>
    <w:p w:rsidR="00F50F89" w:rsidP="00CE5057">
      <w:pPr>
        <w:pStyle w:val="NoPaddingFontSize1"/>
      </w:pPr>
    </w:p>
    <w:p w:rsidR="00000000" w:rsidRPr="00CE5057" w:rsidP="00CE5057">
      <w:pPr>
        <w:pStyle w:val="Heading1"/>
      </w:pPr>
      <w:bookmarkStart w:id="10" w:name="O_1191769"/>
      <w:bookmarkEnd w:id="10"/>
      <w:r w:rsidRPr="00CE5057">
        <w:t>Links</w:t>
      </w:r>
    </w:p>
    <w:p w:rsidR="00000000" w:rsidRPr="00CE5057" w:rsidP="00F50F89">
      <w:pPr>
        <w:pStyle w:val="BodyText"/>
      </w:pPr>
      <w:r w:rsidRPr="00CE50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E397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5057" w:rsidP="00CE5057"/>
    <w:sectPr w:rsidSect="00CE50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57" w:rsidRPr="00F50F89" w:rsidP="00F50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89" w:rsidP="00CE5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F89" w:rsidP="00CE5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0F89" w:rsidP="00CE5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057" w:rsidRPr="00F50F89" w:rsidP="00F50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89" w:rsidRPr="002D2AF8" w:rsidP="00CE5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TLIC0016 Identify and respond to signals and trackside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50F89" w:rsidP="00CE5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057"/>
  </w:style>
  <w:style w:type="character" w:customStyle="1" w:styleId="Heading1Char">
    <w:name w:val="Heading 1 Char"/>
    <w:basedOn w:val="DefaultParagraphFont"/>
    <w:link w:val="Heading1"/>
    <w:rsid w:val="00CE5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0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5057"/>
    <w:rPr>
      <w:b/>
      <w:spacing w:val="0"/>
    </w:rPr>
  </w:style>
  <w:style w:type="paragraph" w:customStyle="1" w:styleId="SuperHeading">
    <w:name w:val="SuperHeading"/>
    <w:basedOn w:val="Normal"/>
    <w:rsid w:val="00CE5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5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0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50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5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0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0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057"/>
    <w:rPr>
      <w:i/>
    </w:rPr>
  </w:style>
  <w:style w:type="paragraph" w:styleId="Caption">
    <w:name w:val="caption"/>
    <w:basedOn w:val="BodyText"/>
    <w:next w:val="Normal"/>
    <w:qFormat/>
    <w:rsid w:val="00CE5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057"/>
  </w:style>
  <w:style w:type="paragraph" w:styleId="TableofFigures">
    <w:name w:val="table of figures"/>
    <w:basedOn w:val="Normal"/>
    <w:next w:val="Normal"/>
    <w:semiHidden/>
    <w:rsid w:val="00CE5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0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5057"/>
    <w:rPr>
      <w:rFonts w:ascii="Wingdings" w:hAnsi="Wingdings"/>
    </w:rPr>
  </w:style>
  <w:style w:type="paragraph" w:customStyle="1" w:styleId="TableHeading">
    <w:name w:val="Table Heading"/>
    <w:basedOn w:val="HeadingBase"/>
    <w:rsid w:val="00CE5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057"/>
    <w:rPr>
      <w:color w:val="0033CC"/>
      <w:u w:val="none"/>
    </w:rPr>
  </w:style>
  <w:style w:type="paragraph" w:customStyle="1" w:styleId="BodyTextRight">
    <w:name w:val="Body Text Right"/>
    <w:basedOn w:val="BodyText"/>
    <w:rsid w:val="00CE5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0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057"/>
    <w:rPr>
      <w:sz w:val="32"/>
    </w:rPr>
  </w:style>
  <w:style w:type="paragraph" w:customStyle="1" w:styleId="HeadingProcedure">
    <w:name w:val="Heading Procedure"/>
    <w:basedOn w:val="HeadingBase"/>
    <w:next w:val="Normal"/>
    <w:rsid w:val="00CE5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057"/>
    <w:pPr>
      <w:spacing w:before="60" w:after="60"/>
    </w:pPr>
  </w:style>
  <w:style w:type="paragraph" w:styleId="ListContinue">
    <w:name w:val="List Continue"/>
    <w:basedOn w:val="List"/>
    <w:rsid w:val="00CE5057"/>
    <w:pPr>
      <w:ind w:firstLine="0"/>
    </w:pPr>
  </w:style>
  <w:style w:type="paragraph" w:customStyle="1" w:styleId="ListNote">
    <w:name w:val="List Note"/>
    <w:basedOn w:val="List"/>
    <w:rsid w:val="00CE5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057"/>
    <w:rPr>
      <w:rFonts w:ascii="Courier New" w:hAnsi="Courier New"/>
    </w:rPr>
  </w:style>
  <w:style w:type="paragraph" w:customStyle="1" w:styleId="NoteBullet">
    <w:name w:val="Note Bullet"/>
    <w:basedOn w:val="Note"/>
    <w:rsid w:val="00CE5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0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5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057"/>
    <w:rPr>
      <w:b/>
      <w:smallCaps/>
    </w:rPr>
  </w:style>
  <w:style w:type="paragraph" w:customStyle="1" w:styleId="TableListNumber">
    <w:name w:val="Table List Number"/>
    <w:basedOn w:val="ListNumber"/>
    <w:rsid w:val="00CE5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057"/>
    <w:pPr>
      <w:numPr>
        <w:numId w:val="7"/>
      </w:numPr>
    </w:pPr>
  </w:style>
  <w:style w:type="paragraph" w:customStyle="1" w:styleId="ListAlpha2">
    <w:name w:val="List Alpha 2"/>
    <w:basedOn w:val="List2"/>
    <w:rsid w:val="00CE5057"/>
    <w:pPr>
      <w:numPr>
        <w:numId w:val="6"/>
      </w:numPr>
    </w:pPr>
  </w:style>
  <w:style w:type="paragraph" w:styleId="List2">
    <w:name w:val="List 2"/>
    <w:basedOn w:val="BodyText"/>
    <w:rsid w:val="00CE5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0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0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5057"/>
    <w:pPr>
      <w:numPr>
        <w:numId w:val="2"/>
      </w:numPr>
    </w:pPr>
  </w:style>
  <w:style w:type="paragraph" w:styleId="ListContinue2">
    <w:name w:val="List Continue 2"/>
    <w:basedOn w:val="List2"/>
    <w:rsid w:val="00CE5057"/>
    <w:pPr>
      <w:ind w:firstLine="0"/>
    </w:pPr>
  </w:style>
  <w:style w:type="paragraph" w:styleId="ListContinue3">
    <w:name w:val="List Continue 3"/>
    <w:basedOn w:val="List3"/>
    <w:rsid w:val="00CE5057"/>
    <w:pPr>
      <w:ind w:left="1021" w:firstLine="0"/>
    </w:pPr>
  </w:style>
  <w:style w:type="paragraph" w:styleId="ListContinue4">
    <w:name w:val="List Continue 4"/>
    <w:basedOn w:val="List4"/>
    <w:rsid w:val="00CE5057"/>
    <w:pPr>
      <w:ind w:firstLine="0"/>
    </w:pPr>
  </w:style>
  <w:style w:type="paragraph" w:styleId="ListContinue5">
    <w:name w:val="List Continue 5"/>
    <w:basedOn w:val="List5"/>
    <w:rsid w:val="00CE5057"/>
    <w:pPr>
      <w:ind w:firstLine="0"/>
    </w:pPr>
  </w:style>
  <w:style w:type="paragraph" w:styleId="ListNumber3">
    <w:name w:val="List Number 3"/>
    <w:basedOn w:val="List3"/>
    <w:rsid w:val="00CE5057"/>
    <w:pPr>
      <w:numPr>
        <w:numId w:val="3"/>
      </w:numPr>
    </w:pPr>
  </w:style>
  <w:style w:type="paragraph" w:styleId="ListNumber4">
    <w:name w:val="List Number 4"/>
    <w:basedOn w:val="List4"/>
    <w:rsid w:val="00CE5057"/>
    <w:pPr>
      <w:numPr>
        <w:numId w:val="4"/>
      </w:numPr>
    </w:pPr>
  </w:style>
  <w:style w:type="paragraph" w:styleId="ListNumber5">
    <w:name w:val="List Number 5"/>
    <w:basedOn w:val="List5"/>
    <w:rsid w:val="00CE5057"/>
    <w:pPr>
      <w:numPr>
        <w:numId w:val="5"/>
      </w:numPr>
    </w:pPr>
  </w:style>
  <w:style w:type="paragraph" w:styleId="BlockText">
    <w:name w:val="Block Text"/>
    <w:basedOn w:val="Normal"/>
    <w:rsid w:val="00CE5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057"/>
    <w:rPr>
      <w:sz w:val="16"/>
      <w:vertAlign w:val="superscript"/>
    </w:rPr>
  </w:style>
  <w:style w:type="character" w:customStyle="1" w:styleId="Symbols">
    <w:name w:val="Symbols"/>
    <w:basedOn w:val="DefaultParagraphFont"/>
    <w:rsid w:val="00CE5057"/>
    <w:rPr>
      <w:rFonts w:ascii="Symbol" w:hAnsi="Symbol"/>
    </w:rPr>
  </w:style>
  <w:style w:type="character" w:customStyle="1" w:styleId="MenuOptions">
    <w:name w:val="Menu Options"/>
    <w:basedOn w:val="DefaultParagraphFont"/>
    <w:rsid w:val="00CE5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057"/>
    <w:rPr>
      <w:b/>
    </w:rPr>
  </w:style>
  <w:style w:type="character" w:customStyle="1" w:styleId="Underlined">
    <w:name w:val="Underlined"/>
    <w:basedOn w:val="DefaultParagraphFont"/>
    <w:rsid w:val="00CE5057"/>
    <w:rPr>
      <w:u w:val="single"/>
    </w:rPr>
  </w:style>
  <w:style w:type="paragraph" w:customStyle="1" w:styleId="TableBodyTextRight">
    <w:name w:val="Table Body Text Right"/>
    <w:basedOn w:val="TableBodyText"/>
    <w:rsid w:val="00CE5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057"/>
    <w:rPr>
      <w:sz w:val="18"/>
    </w:rPr>
  </w:style>
  <w:style w:type="paragraph" w:customStyle="1" w:styleId="BodySmallRight">
    <w:name w:val="Body Small Right"/>
    <w:basedOn w:val="BodyTextRight"/>
    <w:rsid w:val="00CE5057"/>
    <w:rPr>
      <w:sz w:val="18"/>
      <w:szCs w:val="18"/>
    </w:rPr>
  </w:style>
  <w:style w:type="paragraph" w:customStyle="1" w:styleId="MarginEdition">
    <w:name w:val="Margin Edition"/>
    <w:basedOn w:val="MarginNote"/>
    <w:rsid w:val="00CE5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057"/>
    <w:rPr>
      <w:sz w:val="2"/>
      <w:szCs w:val="2"/>
    </w:rPr>
  </w:style>
  <w:style w:type="character" w:customStyle="1" w:styleId="Small">
    <w:name w:val="Small"/>
    <w:basedOn w:val="DefaultParagraphFont"/>
    <w:rsid w:val="00CE5057"/>
    <w:rPr>
      <w:sz w:val="16"/>
    </w:rPr>
  </w:style>
  <w:style w:type="paragraph" w:customStyle="1" w:styleId="WideTable">
    <w:name w:val="Wide Table"/>
    <w:basedOn w:val="Normal"/>
    <w:rsid w:val="00CE5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057"/>
  </w:style>
  <w:style w:type="paragraph" w:styleId="Quote">
    <w:name w:val="Quote"/>
    <w:basedOn w:val="Heading1"/>
    <w:link w:val="QuoteChar"/>
    <w:qFormat/>
    <w:rsid w:val="00CE5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057"/>
    <w:pPr>
      <w:pageBreakBefore/>
    </w:pPr>
  </w:style>
  <w:style w:type="paragraph" w:customStyle="1" w:styleId="Border">
    <w:name w:val="Border"/>
    <w:basedOn w:val="Normal"/>
    <w:qFormat/>
    <w:rsid w:val="00CE5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057"/>
    <w:rPr>
      <w:u w:val="single"/>
    </w:rPr>
  </w:style>
  <w:style w:type="character" w:customStyle="1" w:styleId="BoldandItalics">
    <w:name w:val="Bold and Italics"/>
    <w:qFormat/>
    <w:rsid w:val="00CE5057"/>
    <w:rPr>
      <w:b/>
      <w:i/>
      <w:u w:val="none"/>
    </w:rPr>
  </w:style>
  <w:style w:type="paragraph" w:styleId="BalloonText">
    <w:name w:val="Balloon Text"/>
    <w:basedOn w:val="Normal"/>
    <w:link w:val="BalloonTextChar"/>
    <w:rsid w:val="00CE5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057"/>
    <w:pPr>
      <w:spacing w:before="0" w:after="0"/>
    </w:pPr>
  </w:style>
  <w:style w:type="paragraph" w:customStyle="1" w:styleId="BodyTextBold">
    <w:name w:val="Body Text Bold"/>
    <w:basedOn w:val="BodyText"/>
    <w:qFormat/>
    <w:rsid w:val="00CE5057"/>
    <w:rPr>
      <w:b/>
    </w:rPr>
  </w:style>
  <w:style w:type="character" w:styleId="Hyperlink">
    <w:name w:val="Hyperlink"/>
    <w:basedOn w:val="DefaultParagraphFont"/>
    <w:uiPriority w:val="99"/>
    <w:unhideWhenUsed/>
    <w:rsid w:val="00F50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3877</Characters>
  <Application>Microsoft Office Word</Application>
  <DocSecurity>0</DocSecurity>
  <Lines>161</Lines>
  <Paragraphs>77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TLIC0016 Identify and respond to signals and trackside signs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