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665A5" w:rsidP="003665A5">
      <w:pPr>
        <w:pStyle w:val="Title"/>
      </w:pPr>
      <w:r>
        <w:fldChar w:fldCharType="begin"/>
      </w:r>
      <w:r>
        <w:instrText xml:space="preserve"> TITLE   \* MERGEFORMAT </w:instrText>
      </w:r>
      <w:r>
        <w:fldChar w:fldCharType="separate"/>
      </w:r>
      <w:r>
        <w:t>TLIC0015 Drive train to operational requirements</w:t>
      </w:r>
      <w:r>
        <w:fldChar w:fldCharType="end"/>
      </w:r>
    </w:p>
    <w:p w:rsidR="003665A5" w:rsidP="003665A5">
      <w:pPr>
        <w:pStyle w:val="Version"/>
        <w:sectPr w:rsidSect="007103A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103AA" w:rsidP="007103AA">
      <w:pPr>
        <w:pStyle w:val="SuperHeading"/>
      </w:pPr>
      <w:r w:rsidRPr="007103AA">
        <w:t>TLIC0015 Drive train to operational requirements</w:t>
      </w:r>
    </w:p>
    <w:p w:rsidR="00000000" w:rsidRPr="007103AA" w:rsidP="007103AA">
      <w:pPr>
        <w:pStyle w:val="Heading1"/>
      </w:pPr>
      <w:bookmarkStart w:id="1" w:name="O_1191297"/>
      <w:bookmarkEnd w:id="1"/>
      <w:r w:rsidRPr="007103AA">
        <w:t>Modification History</w:t>
      </w:r>
    </w:p>
    <w:tbl>
      <w:tblPr>
        <w:tblW w:w="9497" w:type="dxa"/>
        <w:tblLayout w:type="fixed"/>
        <w:tblCellMar>
          <w:left w:w="62" w:type="dxa"/>
          <w:right w:w="62" w:type="dxa"/>
        </w:tblCellMar>
        <w:tblLook w:val="0000"/>
      </w:tblPr>
      <w:tblGrid>
        <w:gridCol w:w="9497"/>
      </w:tblGrid>
      <w:tr w:rsidTr="007103A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103AA" w:rsidP="007103AA">
            <w:pPr>
              <w:pStyle w:val="BodyText"/>
            </w:pPr>
            <w:r w:rsidRPr="007103AA">
              <w:rPr>
                <w:rStyle w:val="SpecialBold"/>
              </w:rPr>
              <w:t>Release 1</w:t>
            </w:r>
            <w:r w:rsidRPr="007103AA">
              <w:t>. This is the first release of this unit of competency in the TLI Transport and Logistics Training Package.</w:t>
            </w:r>
          </w:p>
        </w:tc>
      </w:tr>
    </w:tbl>
    <w:p w:rsidR="003665A5" w:rsidP="007103AA">
      <w:pPr>
        <w:pStyle w:val="NoPaddingFontSize1"/>
      </w:pPr>
    </w:p>
    <w:p w:rsidR="003665A5" w:rsidP="007103AA">
      <w:pPr>
        <w:pStyle w:val="NoPaddingFontSize1"/>
      </w:pPr>
    </w:p>
    <w:p w:rsidR="00000000" w:rsidRPr="007103AA" w:rsidP="007103AA">
      <w:pPr>
        <w:pStyle w:val="Heading1"/>
      </w:pPr>
      <w:bookmarkStart w:id="2" w:name="O_1191298"/>
      <w:bookmarkEnd w:id="2"/>
      <w:r w:rsidRPr="007103AA">
        <w:t>Application</w:t>
      </w:r>
    </w:p>
    <w:tbl>
      <w:tblPr>
        <w:tblW w:w="9497" w:type="dxa"/>
        <w:tblLayout w:type="fixed"/>
        <w:tblCellMar>
          <w:left w:w="62" w:type="dxa"/>
          <w:right w:w="62" w:type="dxa"/>
        </w:tblCellMar>
        <w:tblLook w:val="0000"/>
      </w:tblPr>
      <w:tblGrid>
        <w:gridCol w:w="9497"/>
      </w:tblGrid>
      <w:tr w:rsidTr="007103A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103AA" w:rsidP="007103AA">
            <w:pPr>
              <w:pStyle w:val="BodyText"/>
            </w:pPr>
            <w:r w:rsidRPr="007103AA">
              <w:t>This unit involves the skills and knowledge required to drive a train to op</w:t>
            </w:r>
            <w:r w:rsidRPr="007103AA">
              <w:t>erational requirements in accordance with system of safeworking, regulatory requirements and workplace procedures.</w:t>
            </w:r>
          </w:p>
          <w:p w:rsidR="00000000" w:rsidRPr="007103AA" w:rsidP="007103AA">
            <w:pPr>
              <w:pStyle w:val="BodyText"/>
            </w:pPr>
            <w:r w:rsidRPr="007103AA">
              <w:t xml:space="preserve">It includes applying train management techniques to manage the movement of a train and, as the driver of a motive power unit, to conduct all </w:t>
            </w:r>
            <w:r w:rsidRPr="007103AA">
              <w:t>movements and related activities required to achieve operational requirements. It also includes responding effectively to external factors and emergencies, handing over a train to a relief crew and stabling it at the end of a journey.</w:t>
            </w:r>
          </w:p>
          <w:p w:rsidR="00000000" w:rsidRPr="007103AA" w:rsidP="007103AA">
            <w:pPr>
              <w:pStyle w:val="BodyText"/>
            </w:pPr>
            <w:r w:rsidRPr="007103AA">
              <w:t>People achieving comp</w:t>
            </w:r>
            <w:r w:rsidRPr="007103AA">
              <w:t>etence in this unit will need to fulfil the applicable state/territory legislated rail safety requirements and to comply with relevant codes of practice and/or guidelines.</w:t>
            </w:r>
          </w:p>
          <w:p w:rsidR="00000000" w:rsidRPr="007103AA" w:rsidP="007103AA">
            <w:pPr>
              <w:pStyle w:val="BodyText"/>
            </w:pPr>
            <w:r w:rsidRPr="007103AA">
              <w:t>Work is performed without supervision, generally within a team environment. It invol</w:t>
            </w:r>
            <w:r w:rsidRPr="007103AA">
              <w:t>ves the application of routine operational principles and procedures when driving trains as part of workplace activities across a variety of operational contexts within the Australian rail systems.</w:t>
            </w:r>
          </w:p>
          <w:p w:rsidR="00000000" w:rsidRPr="007103AA" w:rsidP="007103AA">
            <w:pPr>
              <w:pStyle w:val="BodyText"/>
            </w:pPr>
            <w:r w:rsidRPr="007103AA">
              <w:t>No licensing, legislative or certification requirements ap</w:t>
            </w:r>
            <w:r w:rsidRPr="007103AA">
              <w:t>ply to this unit at the time of publication.</w:t>
            </w:r>
          </w:p>
        </w:tc>
      </w:tr>
    </w:tbl>
    <w:p w:rsidR="003665A5" w:rsidP="007103AA">
      <w:pPr>
        <w:pStyle w:val="NoPaddingFontSize1"/>
      </w:pPr>
    </w:p>
    <w:p w:rsidR="003665A5" w:rsidP="007103AA">
      <w:pPr>
        <w:pStyle w:val="NoPaddingFontSize1"/>
      </w:pPr>
    </w:p>
    <w:p w:rsidR="00000000" w:rsidRPr="007103AA" w:rsidP="007103AA">
      <w:pPr>
        <w:pStyle w:val="Heading1"/>
      </w:pPr>
      <w:bookmarkStart w:id="3" w:name="O_1191299"/>
      <w:bookmarkEnd w:id="3"/>
      <w:r w:rsidRPr="007103AA">
        <w:t>Pre-requisite Unit</w:t>
      </w:r>
    </w:p>
    <w:tbl>
      <w:tblPr>
        <w:tblW w:w="9497" w:type="dxa"/>
        <w:tblLayout w:type="fixed"/>
        <w:tblCellMar>
          <w:left w:w="62" w:type="dxa"/>
          <w:right w:w="62" w:type="dxa"/>
        </w:tblCellMar>
        <w:tblLook w:val="0000"/>
      </w:tblPr>
      <w:tblGrid>
        <w:gridCol w:w="9497"/>
      </w:tblGrid>
      <w:tr w:rsidTr="007103A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103AA" w:rsidP="007103AA">
            <w:pPr>
              <w:pStyle w:val="BodyText"/>
            </w:pPr>
            <w:r w:rsidRPr="007103AA">
              <w:t>Not applicable.</w:t>
            </w:r>
          </w:p>
        </w:tc>
      </w:tr>
    </w:tbl>
    <w:p w:rsidR="003665A5" w:rsidP="007103AA">
      <w:pPr>
        <w:pStyle w:val="NoPaddingFontSize1"/>
      </w:pPr>
    </w:p>
    <w:p w:rsidR="003665A5" w:rsidP="007103AA">
      <w:pPr>
        <w:pStyle w:val="NoPaddingFontSize1"/>
      </w:pPr>
    </w:p>
    <w:p w:rsidR="00000000" w:rsidRPr="007103AA" w:rsidP="007103AA">
      <w:pPr>
        <w:pStyle w:val="Heading1"/>
      </w:pPr>
      <w:bookmarkStart w:id="4" w:name="O_1191300"/>
      <w:bookmarkEnd w:id="4"/>
      <w:r w:rsidRPr="007103AA">
        <w:t>Competency Field</w:t>
      </w:r>
    </w:p>
    <w:tbl>
      <w:tblPr>
        <w:tblW w:w="9497" w:type="dxa"/>
        <w:tblLayout w:type="fixed"/>
        <w:tblCellMar>
          <w:left w:w="62" w:type="dxa"/>
          <w:right w:w="62" w:type="dxa"/>
        </w:tblCellMar>
        <w:tblLook w:val="0000"/>
      </w:tblPr>
      <w:tblGrid>
        <w:gridCol w:w="9497"/>
      </w:tblGrid>
      <w:tr w:rsidTr="007103A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103AA" w:rsidP="007103AA">
            <w:pPr>
              <w:pStyle w:val="BodyText"/>
            </w:pPr>
            <w:r w:rsidRPr="007103AA">
              <w:t>C – Vehicle Operation.</w:t>
            </w:r>
          </w:p>
        </w:tc>
      </w:tr>
    </w:tbl>
    <w:p w:rsidR="003665A5" w:rsidP="007103AA">
      <w:pPr>
        <w:pStyle w:val="NoPaddingFontSize1"/>
      </w:pPr>
    </w:p>
    <w:p w:rsidR="003665A5" w:rsidP="007103AA">
      <w:pPr>
        <w:pStyle w:val="NoPaddingFontSize1"/>
      </w:pPr>
    </w:p>
    <w:p w:rsidR="00000000" w:rsidRPr="007103AA" w:rsidP="007103AA">
      <w:pPr>
        <w:pStyle w:val="Heading1"/>
      </w:pPr>
      <w:bookmarkStart w:id="5" w:name="O_1191301"/>
      <w:bookmarkEnd w:id="5"/>
      <w:r w:rsidRPr="007103AA">
        <w:t>Unit Sector</w:t>
      </w:r>
    </w:p>
    <w:tbl>
      <w:tblPr>
        <w:tblW w:w="9497" w:type="dxa"/>
        <w:tblLayout w:type="fixed"/>
        <w:tblCellMar>
          <w:left w:w="62" w:type="dxa"/>
          <w:right w:w="62" w:type="dxa"/>
        </w:tblCellMar>
        <w:tblLook w:val="0000"/>
      </w:tblPr>
      <w:tblGrid>
        <w:gridCol w:w="9497"/>
      </w:tblGrid>
      <w:tr w:rsidTr="007103A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103AA" w:rsidP="007103AA">
            <w:pPr>
              <w:pStyle w:val="BodyText"/>
            </w:pPr>
            <w:r w:rsidRPr="007103AA">
              <w:t>Rail sector.</w:t>
            </w:r>
          </w:p>
        </w:tc>
      </w:tr>
    </w:tbl>
    <w:p w:rsidR="003665A5" w:rsidP="007103AA">
      <w:pPr>
        <w:pStyle w:val="NoPaddingFontSize1"/>
      </w:pPr>
    </w:p>
    <w:p w:rsidR="003665A5" w:rsidP="007103AA">
      <w:pPr>
        <w:pStyle w:val="NoPaddingFontSize1"/>
      </w:pPr>
    </w:p>
    <w:p w:rsidR="00000000" w:rsidRPr="007103AA" w:rsidP="007103AA">
      <w:pPr>
        <w:pStyle w:val="Heading1"/>
      </w:pPr>
      <w:bookmarkStart w:id="6" w:name="O_1191302"/>
      <w:bookmarkEnd w:id="6"/>
      <w:r w:rsidRPr="007103AA">
        <w:t>Elements and Performance Criteria</w:t>
      </w:r>
    </w:p>
    <w:tbl>
      <w:tblPr>
        <w:tblW w:w="0" w:type="auto"/>
        <w:tblCellMar>
          <w:left w:w="62" w:type="dxa"/>
          <w:right w:w="62" w:type="dxa"/>
        </w:tblCellMar>
        <w:tblLook w:val="0000"/>
      </w:tblPr>
      <w:tblGrid>
        <w:gridCol w:w="233"/>
        <w:gridCol w:w="2288"/>
        <w:gridCol w:w="433"/>
        <w:gridCol w:w="6242"/>
      </w:tblGrid>
      <w:tr w:rsidTr="003665A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7103AA">
            <w:pPr>
              <w:pStyle w:val="BodyText"/>
              <w:rPr>
                <w:lang w:val="en-NZ"/>
              </w:rPr>
            </w:pPr>
            <w:r w:rsidRPr="007103AA">
              <w:t>Elements describe the essential outcomes.</w:t>
            </w:r>
          </w:p>
        </w:tc>
        <w:tc>
          <w:tcPr>
            <w:tcW w:w="0" w:type="auto"/>
            <w:gridSpan w:val="2"/>
            <w:tcBorders>
              <w:top w:val="nil"/>
              <w:left w:val="nil"/>
              <w:bottom w:val="nil"/>
              <w:right w:val="nil"/>
            </w:tcBorders>
            <w:tcMar>
              <w:top w:w="0" w:type="dxa"/>
              <w:left w:w="62" w:type="dxa"/>
              <w:bottom w:w="0" w:type="dxa"/>
              <w:right w:w="62" w:type="dxa"/>
            </w:tcMar>
          </w:tcPr>
          <w:p w:rsidR="00000000" w:rsidP="007103AA">
            <w:pPr>
              <w:pStyle w:val="BodyText"/>
              <w:rPr>
                <w:lang w:val="en-NZ"/>
              </w:rPr>
            </w:pPr>
            <w:r w:rsidRPr="007103AA">
              <w:t>Performance criteria describe the performance needed to demonstrate achievement of the element.</w:t>
            </w:r>
          </w:p>
        </w:tc>
      </w:tr>
      <w:tr w:rsidTr="003665A5">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7103AA" w:rsidP="007103AA">
            <w:pPr>
              <w:pStyle w:val="BodyText"/>
            </w:pPr>
            <w:r w:rsidRPr="007103AA">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RPr="007103AA" w:rsidP="007103AA">
            <w:pPr>
              <w:pStyle w:val="BodyText"/>
            </w:pPr>
            <w:r w:rsidRPr="007103AA">
              <w:rPr>
                <w:rStyle w:val="SpecialBold"/>
              </w:rPr>
              <w:t>Drive train efficiently and effectively</w:t>
            </w:r>
          </w:p>
        </w:tc>
        <w:tc>
          <w:tcPr>
            <w:tcW w:w="0" w:type="auto"/>
            <w:tcBorders>
              <w:top w:val="nil"/>
              <w:left w:val="nil"/>
              <w:bottom w:val="nil"/>
              <w:right w:val="nil"/>
            </w:tcBorders>
            <w:tcMar>
              <w:top w:w="0" w:type="dxa"/>
              <w:left w:w="62" w:type="dxa"/>
              <w:bottom w:w="0" w:type="dxa"/>
              <w:right w:w="62" w:type="dxa"/>
            </w:tcMar>
          </w:tcPr>
          <w:p w:rsidR="00000000" w:rsidP="007103AA">
            <w:pPr>
              <w:pStyle w:val="BodyText"/>
              <w:rPr>
                <w:lang w:val="en-NZ"/>
              </w:rPr>
            </w:pPr>
            <w:r w:rsidRPr="007103AA">
              <w:rPr>
                <w:rStyle w:val="SpecialBold"/>
              </w:rPr>
              <w:t>1.1</w:t>
            </w:r>
          </w:p>
        </w:tc>
        <w:tc>
          <w:tcPr>
            <w:tcW w:w="0" w:type="auto"/>
            <w:tcBorders>
              <w:top w:val="nil"/>
              <w:left w:val="nil"/>
              <w:bottom w:val="nil"/>
              <w:right w:val="nil"/>
            </w:tcBorders>
            <w:tcMar>
              <w:top w:w="0" w:type="dxa"/>
              <w:left w:w="62" w:type="dxa"/>
              <w:bottom w:w="0" w:type="dxa"/>
              <w:right w:w="62" w:type="dxa"/>
            </w:tcMar>
          </w:tcPr>
          <w:p w:rsidR="00000000" w:rsidP="007103AA">
            <w:pPr>
              <w:pStyle w:val="BodyText"/>
              <w:rPr>
                <w:lang w:val="en-NZ"/>
              </w:rPr>
            </w:pPr>
            <w:r w:rsidRPr="007103AA">
              <w:t>Mot</w:t>
            </w:r>
            <w:r w:rsidRPr="007103AA">
              <w:t>ive power unit is operated in accordance with relevant codes of practice, workplace procedures and instructions</w:t>
            </w:r>
          </w:p>
        </w:tc>
      </w:tr>
      <w:tr w:rsidTr="003665A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7103AA">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7103AA">
            <w:pPr>
              <w:pStyle w:val="BodyText"/>
              <w:rPr>
                <w:lang w:val="en-NZ"/>
              </w:rPr>
            </w:pPr>
            <w:r w:rsidRPr="007103AA">
              <w:rPr>
                <w:rStyle w:val="SpecialBold"/>
              </w:rPr>
              <w:t>1.2</w:t>
            </w:r>
          </w:p>
        </w:tc>
        <w:tc>
          <w:tcPr>
            <w:tcW w:w="0" w:type="auto"/>
            <w:tcBorders>
              <w:top w:val="nil"/>
              <w:left w:val="nil"/>
              <w:bottom w:val="nil"/>
              <w:right w:val="nil"/>
            </w:tcBorders>
            <w:tcMar>
              <w:top w:w="0" w:type="dxa"/>
              <w:left w:w="62" w:type="dxa"/>
              <w:bottom w:w="0" w:type="dxa"/>
              <w:right w:w="62" w:type="dxa"/>
            </w:tcMar>
          </w:tcPr>
          <w:p w:rsidR="00000000" w:rsidP="007103AA">
            <w:pPr>
              <w:pStyle w:val="BodyText"/>
              <w:rPr>
                <w:lang w:val="en-NZ"/>
              </w:rPr>
            </w:pPr>
            <w:r w:rsidRPr="007103AA">
              <w:t>Motive power unit is operated safely within track/road characteristics and conditions to minimise wear and fuel use and to avoid damage</w:t>
            </w:r>
          </w:p>
        </w:tc>
      </w:tr>
      <w:tr w:rsidTr="003665A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7103AA">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7103AA">
            <w:pPr>
              <w:pStyle w:val="BodyText"/>
              <w:rPr>
                <w:lang w:val="en-NZ"/>
              </w:rPr>
            </w:pPr>
            <w:r w:rsidRPr="007103AA">
              <w:rPr>
                <w:rStyle w:val="SpecialBold"/>
              </w:rPr>
              <w:t>1.3</w:t>
            </w:r>
          </w:p>
        </w:tc>
        <w:tc>
          <w:tcPr>
            <w:tcW w:w="0" w:type="auto"/>
            <w:tcBorders>
              <w:top w:val="nil"/>
              <w:left w:val="nil"/>
              <w:bottom w:val="nil"/>
              <w:right w:val="nil"/>
            </w:tcBorders>
            <w:tcMar>
              <w:top w:w="0" w:type="dxa"/>
              <w:left w:w="62" w:type="dxa"/>
              <w:bottom w:w="0" w:type="dxa"/>
              <w:right w:w="62" w:type="dxa"/>
            </w:tcMar>
          </w:tcPr>
          <w:p w:rsidR="00000000" w:rsidP="007103AA">
            <w:pPr>
              <w:pStyle w:val="BodyText"/>
              <w:rPr>
                <w:lang w:val="en-NZ"/>
              </w:rPr>
            </w:pPr>
            <w:r w:rsidRPr="007103AA">
              <w:t>Train is driven with due care for passenger comfort and/or condition of freight</w:t>
            </w:r>
          </w:p>
        </w:tc>
      </w:tr>
      <w:tr w:rsidTr="003665A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7103AA">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7103AA">
            <w:pPr>
              <w:pStyle w:val="BodyText"/>
              <w:rPr>
                <w:lang w:val="en-NZ"/>
              </w:rPr>
            </w:pPr>
            <w:r w:rsidRPr="007103AA">
              <w:rPr>
                <w:rStyle w:val="SpecialBold"/>
              </w:rPr>
              <w:t>1.4</w:t>
            </w:r>
          </w:p>
        </w:tc>
        <w:tc>
          <w:tcPr>
            <w:tcW w:w="0" w:type="auto"/>
            <w:tcBorders>
              <w:top w:val="nil"/>
              <w:left w:val="nil"/>
              <w:bottom w:val="nil"/>
              <w:right w:val="nil"/>
            </w:tcBorders>
            <w:tcMar>
              <w:top w:w="0" w:type="dxa"/>
              <w:left w:w="62" w:type="dxa"/>
              <w:bottom w:w="0" w:type="dxa"/>
              <w:right w:w="62" w:type="dxa"/>
            </w:tcMar>
          </w:tcPr>
          <w:p w:rsidR="00000000" w:rsidP="007103AA">
            <w:pPr>
              <w:pStyle w:val="BodyText"/>
              <w:rPr>
                <w:lang w:val="en-NZ"/>
              </w:rPr>
            </w:pPr>
            <w:r w:rsidRPr="007103AA">
              <w:t>Performance of equipment and rolling stock is monitored to maintain optimum running conditions and to identify faults, defects and inefficiencies</w:t>
            </w:r>
          </w:p>
        </w:tc>
      </w:tr>
      <w:tr w:rsidTr="003665A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7103AA">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7103AA">
            <w:pPr>
              <w:pStyle w:val="BodyText"/>
              <w:rPr>
                <w:lang w:val="en-NZ"/>
              </w:rPr>
            </w:pPr>
            <w:r w:rsidRPr="007103AA">
              <w:rPr>
                <w:rStyle w:val="SpecialBold"/>
              </w:rPr>
              <w:t>1.5</w:t>
            </w:r>
          </w:p>
        </w:tc>
        <w:tc>
          <w:tcPr>
            <w:tcW w:w="0" w:type="auto"/>
            <w:tcBorders>
              <w:top w:val="nil"/>
              <w:left w:val="nil"/>
              <w:bottom w:val="nil"/>
              <w:right w:val="nil"/>
            </w:tcBorders>
            <w:tcMar>
              <w:top w:w="0" w:type="dxa"/>
              <w:left w:w="62" w:type="dxa"/>
              <w:bottom w:w="0" w:type="dxa"/>
              <w:right w:w="62" w:type="dxa"/>
            </w:tcMar>
          </w:tcPr>
          <w:p w:rsidR="00000000" w:rsidP="007103AA">
            <w:pPr>
              <w:pStyle w:val="BodyText"/>
              <w:rPr>
                <w:lang w:val="en-NZ"/>
              </w:rPr>
            </w:pPr>
            <w:r w:rsidRPr="007103AA">
              <w:t>Relevant c</w:t>
            </w:r>
            <w:r w:rsidRPr="007103AA">
              <w:t>odes of practice, work health and safety (WHS)/occupational health and safety (OHS) and environmental requirements are followed to prevent injury and damage</w:t>
            </w:r>
          </w:p>
        </w:tc>
      </w:tr>
      <w:tr w:rsidTr="003665A5">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7103AA" w:rsidP="007103AA">
            <w:pPr>
              <w:pStyle w:val="BodyText"/>
            </w:pPr>
            <w:r w:rsidRPr="007103AA">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RPr="007103AA" w:rsidP="007103AA">
            <w:pPr>
              <w:pStyle w:val="BodyText"/>
            </w:pPr>
            <w:r w:rsidRPr="007103AA">
              <w:rPr>
                <w:rStyle w:val="SpecialBold"/>
              </w:rPr>
              <w:t>Complete train journey in accordance with operational requirements</w:t>
            </w:r>
          </w:p>
        </w:tc>
        <w:tc>
          <w:tcPr>
            <w:tcW w:w="0" w:type="auto"/>
            <w:tcBorders>
              <w:top w:val="nil"/>
              <w:left w:val="nil"/>
              <w:bottom w:val="nil"/>
              <w:right w:val="nil"/>
            </w:tcBorders>
            <w:tcMar>
              <w:top w:w="0" w:type="dxa"/>
              <w:left w:w="62" w:type="dxa"/>
              <w:bottom w:w="0" w:type="dxa"/>
              <w:right w:w="62" w:type="dxa"/>
            </w:tcMar>
          </w:tcPr>
          <w:p w:rsidR="00000000" w:rsidP="007103AA">
            <w:pPr>
              <w:pStyle w:val="BodyText"/>
              <w:rPr>
                <w:lang w:val="en-NZ"/>
              </w:rPr>
            </w:pPr>
            <w:r w:rsidRPr="007103AA">
              <w:rPr>
                <w:rStyle w:val="SpecialBold"/>
              </w:rPr>
              <w:t>2.1</w:t>
            </w:r>
          </w:p>
        </w:tc>
        <w:tc>
          <w:tcPr>
            <w:tcW w:w="0" w:type="auto"/>
            <w:tcBorders>
              <w:top w:val="nil"/>
              <w:left w:val="nil"/>
              <w:bottom w:val="nil"/>
              <w:right w:val="nil"/>
            </w:tcBorders>
            <w:tcMar>
              <w:top w:w="0" w:type="dxa"/>
              <w:left w:w="62" w:type="dxa"/>
              <w:bottom w:w="0" w:type="dxa"/>
              <w:right w:w="62" w:type="dxa"/>
            </w:tcMar>
          </w:tcPr>
          <w:p w:rsidR="00000000" w:rsidP="007103AA">
            <w:pPr>
              <w:pStyle w:val="BodyText"/>
              <w:rPr>
                <w:lang w:val="en-NZ"/>
              </w:rPr>
            </w:pPr>
            <w:r w:rsidRPr="007103AA">
              <w:t>Train documentation is re</w:t>
            </w:r>
            <w:r w:rsidRPr="007103AA">
              <w:t>ceived, interpreted and followed</w:t>
            </w:r>
          </w:p>
        </w:tc>
      </w:tr>
      <w:tr w:rsidTr="003665A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7103AA">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7103AA">
            <w:pPr>
              <w:pStyle w:val="BodyText"/>
              <w:rPr>
                <w:lang w:val="en-NZ"/>
              </w:rPr>
            </w:pPr>
            <w:r w:rsidRPr="007103AA">
              <w:rPr>
                <w:rStyle w:val="SpecialBold"/>
              </w:rPr>
              <w:t>2.2</w:t>
            </w:r>
          </w:p>
        </w:tc>
        <w:tc>
          <w:tcPr>
            <w:tcW w:w="0" w:type="auto"/>
            <w:tcBorders>
              <w:top w:val="nil"/>
              <w:left w:val="nil"/>
              <w:bottom w:val="nil"/>
              <w:right w:val="nil"/>
            </w:tcBorders>
            <w:tcMar>
              <w:top w:w="0" w:type="dxa"/>
              <w:left w:w="62" w:type="dxa"/>
              <w:bottom w:w="0" w:type="dxa"/>
              <w:right w:w="62" w:type="dxa"/>
            </w:tcMar>
          </w:tcPr>
          <w:p w:rsidR="00000000" w:rsidP="007103AA">
            <w:pPr>
              <w:pStyle w:val="BodyText"/>
              <w:rPr>
                <w:lang w:val="en-NZ"/>
              </w:rPr>
            </w:pPr>
            <w:r w:rsidRPr="007103AA">
              <w:t>Train is operated in accordance with documentation and procedures</w:t>
            </w:r>
          </w:p>
        </w:tc>
      </w:tr>
      <w:tr w:rsidTr="003665A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7103AA">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7103AA">
            <w:pPr>
              <w:pStyle w:val="BodyText"/>
              <w:rPr>
                <w:lang w:val="en-NZ"/>
              </w:rPr>
            </w:pPr>
            <w:r w:rsidRPr="007103AA">
              <w:rPr>
                <w:rStyle w:val="SpecialBold"/>
              </w:rPr>
              <w:t>2.3</w:t>
            </w:r>
          </w:p>
        </w:tc>
        <w:tc>
          <w:tcPr>
            <w:tcW w:w="0" w:type="auto"/>
            <w:tcBorders>
              <w:top w:val="nil"/>
              <w:left w:val="nil"/>
              <w:bottom w:val="nil"/>
              <w:right w:val="nil"/>
            </w:tcBorders>
            <w:tcMar>
              <w:top w:w="0" w:type="dxa"/>
              <w:left w:w="62" w:type="dxa"/>
              <w:bottom w:w="0" w:type="dxa"/>
              <w:right w:w="62" w:type="dxa"/>
            </w:tcMar>
          </w:tcPr>
          <w:p w:rsidR="00000000" w:rsidP="007103AA">
            <w:pPr>
              <w:pStyle w:val="BodyText"/>
              <w:rPr>
                <w:lang w:val="en-NZ"/>
              </w:rPr>
            </w:pPr>
            <w:r w:rsidRPr="007103AA">
              <w:t>Unforeseen or abnormal circumstances affecting planned running schedule are communicated to relevant personnel en route</w:t>
            </w:r>
          </w:p>
        </w:tc>
      </w:tr>
      <w:tr w:rsidTr="003665A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7103AA">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7103AA">
            <w:pPr>
              <w:pStyle w:val="BodyText"/>
              <w:rPr>
                <w:lang w:val="en-NZ"/>
              </w:rPr>
            </w:pPr>
            <w:r w:rsidRPr="007103AA">
              <w:rPr>
                <w:rStyle w:val="SpecialBold"/>
              </w:rPr>
              <w:t>2.4</w:t>
            </w:r>
          </w:p>
        </w:tc>
        <w:tc>
          <w:tcPr>
            <w:tcW w:w="0" w:type="auto"/>
            <w:tcBorders>
              <w:top w:val="nil"/>
              <w:left w:val="nil"/>
              <w:bottom w:val="nil"/>
              <w:right w:val="nil"/>
            </w:tcBorders>
            <w:tcMar>
              <w:top w:w="0" w:type="dxa"/>
              <w:left w:w="62" w:type="dxa"/>
              <w:bottom w:w="0" w:type="dxa"/>
              <w:right w:w="62" w:type="dxa"/>
            </w:tcMar>
          </w:tcPr>
          <w:p w:rsidR="00000000" w:rsidP="007103AA">
            <w:pPr>
              <w:pStyle w:val="BodyText"/>
              <w:rPr>
                <w:lang w:val="en-NZ"/>
              </w:rPr>
            </w:pPr>
            <w:r w:rsidRPr="007103AA">
              <w:t>Relevant codes of practice, system of safeworking, signalling and control system requirements are followed throughout train operations</w:t>
            </w:r>
          </w:p>
        </w:tc>
      </w:tr>
      <w:tr w:rsidTr="003665A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7103AA">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7103AA">
            <w:pPr>
              <w:pStyle w:val="BodyText"/>
              <w:rPr>
                <w:lang w:val="en-NZ"/>
              </w:rPr>
            </w:pPr>
            <w:r w:rsidRPr="007103AA">
              <w:rPr>
                <w:rStyle w:val="SpecialBold"/>
              </w:rPr>
              <w:t>2.5</w:t>
            </w:r>
          </w:p>
        </w:tc>
        <w:tc>
          <w:tcPr>
            <w:tcW w:w="0" w:type="auto"/>
            <w:tcBorders>
              <w:top w:val="nil"/>
              <w:left w:val="nil"/>
              <w:bottom w:val="nil"/>
              <w:right w:val="nil"/>
            </w:tcBorders>
            <w:tcMar>
              <w:top w:w="0" w:type="dxa"/>
              <w:left w:w="62" w:type="dxa"/>
              <w:bottom w:w="0" w:type="dxa"/>
              <w:right w:w="62" w:type="dxa"/>
            </w:tcMar>
          </w:tcPr>
          <w:p w:rsidR="00000000" w:rsidP="007103AA">
            <w:pPr>
              <w:pStyle w:val="BodyText"/>
              <w:rPr>
                <w:lang w:val="en-NZ"/>
              </w:rPr>
            </w:pPr>
            <w:r w:rsidRPr="007103AA">
              <w:t>Network control officer instructions are received, interpreted and applied to ensure safe and effective control of train</w:t>
            </w:r>
          </w:p>
        </w:tc>
      </w:tr>
      <w:tr w:rsidTr="003665A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7103AA">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7103AA">
            <w:pPr>
              <w:pStyle w:val="BodyText"/>
              <w:rPr>
                <w:lang w:val="en-NZ"/>
              </w:rPr>
            </w:pPr>
            <w:r w:rsidRPr="007103AA">
              <w:rPr>
                <w:rStyle w:val="SpecialBold"/>
              </w:rPr>
              <w:t>2.6</w:t>
            </w:r>
          </w:p>
        </w:tc>
        <w:tc>
          <w:tcPr>
            <w:tcW w:w="0" w:type="auto"/>
            <w:tcBorders>
              <w:top w:val="nil"/>
              <w:left w:val="nil"/>
              <w:bottom w:val="nil"/>
              <w:right w:val="nil"/>
            </w:tcBorders>
            <w:tcMar>
              <w:top w:w="0" w:type="dxa"/>
              <w:left w:w="62" w:type="dxa"/>
              <w:bottom w:w="0" w:type="dxa"/>
              <w:right w:w="62" w:type="dxa"/>
            </w:tcMar>
          </w:tcPr>
          <w:p w:rsidR="00000000" w:rsidP="007103AA">
            <w:pPr>
              <w:pStyle w:val="BodyText"/>
              <w:rPr>
                <w:lang w:val="en-NZ"/>
              </w:rPr>
            </w:pPr>
            <w:r w:rsidRPr="007103AA">
              <w:t>Communications are maintained with network control officer and other relevant personnel during t</w:t>
            </w:r>
            <w:r w:rsidRPr="007103AA">
              <w:t xml:space="preserve">rain journey in accordance with relevant codes of practice and system of safeworking </w:t>
            </w:r>
          </w:p>
        </w:tc>
      </w:tr>
      <w:tr w:rsidTr="003665A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7103AA">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7103AA">
            <w:pPr>
              <w:pStyle w:val="BodyText"/>
              <w:rPr>
                <w:lang w:val="en-NZ"/>
              </w:rPr>
            </w:pPr>
            <w:r w:rsidRPr="007103AA">
              <w:rPr>
                <w:rStyle w:val="SpecialBold"/>
              </w:rPr>
              <w:t>2.7</w:t>
            </w:r>
          </w:p>
        </w:tc>
        <w:tc>
          <w:tcPr>
            <w:tcW w:w="0" w:type="auto"/>
            <w:tcBorders>
              <w:top w:val="nil"/>
              <w:left w:val="nil"/>
              <w:bottom w:val="nil"/>
              <w:right w:val="nil"/>
            </w:tcBorders>
            <w:tcMar>
              <w:top w:w="0" w:type="dxa"/>
              <w:left w:w="62" w:type="dxa"/>
              <w:bottom w:w="0" w:type="dxa"/>
              <w:right w:w="62" w:type="dxa"/>
            </w:tcMar>
          </w:tcPr>
          <w:p w:rsidR="00000000" w:rsidP="007103AA">
            <w:pPr>
              <w:pStyle w:val="BodyText"/>
              <w:rPr>
                <w:lang w:val="en-NZ"/>
              </w:rPr>
            </w:pPr>
            <w:r w:rsidRPr="007103AA">
              <w:t>Instructions concerning train operation are given to relevant personnel to ensure safe and efficient running</w:t>
            </w:r>
          </w:p>
        </w:tc>
      </w:tr>
      <w:tr w:rsidTr="003665A5">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7103AA" w:rsidP="007103AA">
            <w:pPr>
              <w:pStyle w:val="BodyText"/>
            </w:pPr>
            <w:r w:rsidRPr="007103AA">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RPr="007103AA" w:rsidP="007103AA">
            <w:pPr>
              <w:pStyle w:val="BodyText"/>
            </w:pPr>
            <w:r w:rsidRPr="007103AA">
              <w:rPr>
                <w:rStyle w:val="SpecialBold"/>
              </w:rPr>
              <w:t>Respond to changed external operating factors</w:t>
            </w:r>
          </w:p>
        </w:tc>
        <w:tc>
          <w:tcPr>
            <w:tcW w:w="0" w:type="auto"/>
            <w:tcBorders>
              <w:top w:val="nil"/>
              <w:left w:val="nil"/>
              <w:bottom w:val="nil"/>
              <w:right w:val="nil"/>
            </w:tcBorders>
            <w:tcMar>
              <w:top w:w="0" w:type="dxa"/>
              <w:left w:w="62" w:type="dxa"/>
              <w:bottom w:w="0" w:type="dxa"/>
              <w:right w:w="62" w:type="dxa"/>
            </w:tcMar>
          </w:tcPr>
          <w:p w:rsidR="00000000" w:rsidP="007103AA">
            <w:pPr>
              <w:pStyle w:val="BodyText"/>
              <w:rPr>
                <w:lang w:val="en-NZ"/>
              </w:rPr>
            </w:pPr>
            <w:r w:rsidRPr="007103AA">
              <w:rPr>
                <w:rStyle w:val="SpecialBold"/>
              </w:rPr>
              <w:t>3.1</w:t>
            </w:r>
          </w:p>
        </w:tc>
        <w:tc>
          <w:tcPr>
            <w:tcW w:w="0" w:type="auto"/>
            <w:tcBorders>
              <w:top w:val="nil"/>
              <w:left w:val="nil"/>
              <w:bottom w:val="nil"/>
              <w:right w:val="nil"/>
            </w:tcBorders>
            <w:tcMar>
              <w:top w:w="0" w:type="dxa"/>
              <w:left w:w="62" w:type="dxa"/>
              <w:bottom w:w="0" w:type="dxa"/>
              <w:right w:w="62" w:type="dxa"/>
            </w:tcMar>
          </w:tcPr>
          <w:p w:rsidR="00000000" w:rsidP="007103AA">
            <w:pPr>
              <w:pStyle w:val="BodyText"/>
              <w:rPr>
                <w:lang w:val="en-NZ"/>
              </w:rPr>
            </w:pPr>
            <w:r w:rsidRPr="007103AA">
              <w:t>I</w:t>
            </w:r>
            <w:r w:rsidRPr="007103AA">
              <w:t>nstructions regarding changed external operating factors are verified, interpreted and followed, in accordance with relevant codes of practice, system of safeworking, and workplace policies and procedures, to ensure actions taken are appropriate and safe</w:t>
            </w:r>
          </w:p>
        </w:tc>
      </w:tr>
      <w:tr w:rsidTr="003665A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7103AA">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7103AA">
            <w:pPr>
              <w:pStyle w:val="BodyText"/>
              <w:rPr>
                <w:lang w:val="en-NZ"/>
              </w:rPr>
            </w:pPr>
            <w:r w:rsidRPr="007103AA">
              <w:rPr>
                <w:rStyle w:val="SpecialBold"/>
              </w:rPr>
              <w:t>3.2</w:t>
            </w:r>
          </w:p>
        </w:tc>
        <w:tc>
          <w:tcPr>
            <w:tcW w:w="0" w:type="auto"/>
            <w:tcBorders>
              <w:top w:val="nil"/>
              <w:left w:val="nil"/>
              <w:bottom w:val="nil"/>
              <w:right w:val="nil"/>
            </w:tcBorders>
            <w:tcMar>
              <w:top w:w="0" w:type="dxa"/>
              <w:left w:w="62" w:type="dxa"/>
              <w:bottom w:w="0" w:type="dxa"/>
              <w:right w:w="62" w:type="dxa"/>
            </w:tcMar>
          </w:tcPr>
          <w:p w:rsidR="00000000" w:rsidP="007103AA">
            <w:pPr>
              <w:pStyle w:val="BodyText"/>
              <w:rPr>
                <w:lang w:val="en-NZ"/>
              </w:rPr>
            </w:pPr>
            <w:r w:rsidRPr="007103AA">
              <w:t>Fixed, in-cab, hand signals, verbal movement commands, and/or Automatic Train Protection/Control (ATP/C) equipment are interpreted and followed in accordance with relevant codes of practice, system of safeworking, and workplace policies and procedure</w:t>
            </w:r>
            <w:r w:rsidRPr="007103AA">
              <w:t>s</w:t>
            </w:r>
          </w:p>
        </w:tc>
      </w:tr>
      <w:tr w:rsidTr="003665A5">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7103AA">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7103AA">
            <w:pPr>
              <w:pStyle w:val="BodyText"/>
              <w:rPr>
                <w:lang w:val="en-NZ"/>
              </w:rPr>
            </w:pPr>
            <w:r w:rsidRPr="007103AA">
              <w:rPr>
                <w:rStyle w:val="SpecialBold"/>
              </w:rPr>
              <w:t>3.3</w:t>
            </w:r>
          </w:p>
        </w:tc>
        <w:tc>
          <w:tcPr>
            <w:tcW w:w="0" w:type="auto"/>
            <w:tcBorders>
              <w:top w:val="nil"/>
              <w:left w:val="nil"/>
              <w:bottom w:val="nil"/>
              <w:right w:val="nil"/>
            </w:tcBorders>
            <w:tcMar>
              <w:top w:w="0" w:type="dxa"/>
              <w:left w:w="62" w:type="dxa"/>
              <w:bottom w:w="0" w:type="dxa"/>
              <w:right w:w="62" w:type="dxa"/>
            </w:tcMar>
          </w:tcPr>
          <w:p w:rsidR="00000000" w:rsidP="007103AA">
            <w:pPr>
              <w:pStyle w:val="BodyText"/>
              <w:rPr>
                <w:lang w:val="en-NZ"/>
              </w:rPr>
            </w:pPr>
            <w:r w:rsidRPr="007103AA">
              <w:t>Hazardous situations are recognised and appropriate actions are taken to minimise risk to passengers and/or freight and equipment</w:t>
            </w:r>
          </w:p>
        </w:tc>
      </w:tr>
      <w:tr w:rsidTr="003665A5">
        <w:tblPrEx>
          <w:tblW w:w="0" w:type="auto"/>
          <w:tblCellMar>
            <w:left w:w="62" w:type="dxa"/>
            <w:right w:w="62" w:type="dxa"/>
          </w:tblCellMar>
          <w:tblLook w:val="0000"/>
        </w:tblPrEx>
        <w:trPr>
          <w:trHeight w:val="773"/>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7103AA">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7103AA">
            <w:pPr>
              <w:pStyle w:val="BodyText"/>
              <w:rPr>
                <w:lang w:val="en-NZ"/>
              </w:rPr>
            </w:pPr>
            <w:r w:rsidRPr="007103AA">
              <w:rPr>
                <w:rStyle w:val="SpecialBold"/>
              </w:rPr>
              <w:t>3.4</w:t>
            </w:r>
          </w:p>
        </w:tc>
        <w:tc>
          <w:tcPr>
            <w:tcW w:w="0" w:type="auto"/>
            <w:tcBorders>
              <w:top w:val="nil"/>
              <w:left w:val="nil"/>
              <w:bottom w:val="nil"/>
              <w:right w:val="nil"/>
            </w:tcBorders>
            <w:tcMar>
              <w:top w:w="0" w:type="dxa"/>
              <w:left w:w="62" w:type="dxa"/>
              <w:bottom w:w="0" w:type="dxa"/>
              <w:right w:w="62" w:type="dxa"/>
            </w:tcMar>
          </w:tcPr>
          <w:p w:rsidR="00000000" w:rsidP="007103AA">
            <w:pPr>
              <w:pStyle w:val="BodyText"/>
              <w:rPr>
                <w:lang w:val="en-NZ"/>
              </w:rPr>
            </w:pPr>
            <w:r w:rsidRPr="007103AA">
              <w:t>Abnormal situations are recognised and actions are taken in accordance with workplace procedures</w:t>
            </w:r>
          </w:p>
        </w:tc>
      </w:tr>
      <w:tr w:rsidTr="003665A5">
        <w:tblPrEx>
          <w:tblW w:w="0" w:type="auto"/>
          <w:tblCellMar>
            <w:left w:w="62" w:type="dxa"/>
            <w:right w:w="62" w:type="dxa"/>
          </w:tblCellMar>
          <w:tblLook w:val="0000"/>
        </w:tblPrEx>
        <w:trPr>
          <w:trHeight w:val="773"/>
        </w:trPr>
        <w:tc>
          <w:tcPr>
            <w:tcW w:w="0" w:type="auto"/>
            <w:vMerge w:val="restart"/>
            <w:tcBorders>
              <w:top w:val="nil"/>
              <w:left w:val="nil"/>
              <w:bottom w:val="nil"/>
              <w:right w:val="nil"/>
            </w:tcBorders>
            <w:tcMar>
              <w:top w:w="0" w:type="dxa"/>
              <w:left w:w="62" w:type="dxa"/>
              <w:bottom w:w="0" w:type="dxa"/>
              <w:right w:w="62" w:type="dxa"/>
            </w:tcMar>
          </w:tcPr>
          <w:p w:rsidR="00000000" w:rsidRPr="007103AA" w:rsidP="007103AA">
            <w:pPr>
              <w:pStyle w:val="BodyText"/>
            </w:pPr>
            <w:r w:rsidRPr="007103AA">
              <w:rPr>
                <w:rStyle w:val="SpecialBold"/>
              </w:rPr>
              <w:t>4</w:t>
            </w:r>
          </w:p>
        </w:tc>
        <w:tc>
          <w:tcPr>
            <w:tcW w:w="0" w:type="auto"/>
            <w:vMerge w:val="restart"/>
            <w:tcBorders>
              <w:top w:val="nil"/>
              <w:left w:val="nil"/>
              <w:bottom w:val="nil"/>
              <w:right w:val="nil"/>
            </w:tcBorders>
            <w:tcMar>
              <w:top w:w="0" w:type="dxa"/>
              <w:left w:w="62" w:type="dxa"/>
              <w:bottom w:w="0" w:type="dxa"/>
              <w:right w:w="62" w:type="dxa"/>
            </w:tcMar>
          </w:tcPr>
          <w:p w:rsidR="00000000" w:rsidRPr="007103AA" w:rsidP="007103AA">
            <w:pPr>
              <w:pStyle w:val="BodyText"/>
            </w:pPr>
            <w:r w:rsidRPr="007103AA">
              <w:rPr>
                <w:rStyle w:val="SpecialBold"/>
              </w:rPr>
              <w:t>Prepare train for crew handover</w:t>
            </w:r>
          </w:p>
        </w:tc>
        <w:tc>
          <w:tcPr>
            <w:tcW w:w="0" w:type="auto"/>
            <w:tcBorders>
              <w:top w:val="nil"/>
              <w:left w:val="nil"/>
              <w:bottom w:val="nil"/>
              <w:right w:val="nil"/>
            </w:tcBorders>
            <w:tcMar>
              <w:top w:w="0" w:type="dxa"/>
              <w:left w:w="62" w:type="dxa"/>
              <w:bottom w:w="0" w:type="dxa"/>
              <w:right w:w="62" w:type="dxa"/>
            </w:tcMar>
          </w:tcPr>
          <w:p w:rsidR="00000000" w:rsidP="007103AA">
            <w:pPr>
              <w:pStyle w:val="BodyText"/>
              <w:rPr>
                <w:lang w:val="en-NZ"/>
              </w:rPr>
            </w:pPr>
            <w:r w:rsidRPr="007103AA">
              <w:rPr>
                <w:rStyle w:val="SpecialBold"/>
              </w:rPr>
              <w:t>4.1</w:t>
            </w:r>
          </w:p>
        </w:tc>
        <w:tc>
          <w:tcPr>
            <w:tcW w:w="0" w:type="auto"/>
            <w:tcBorders>
              <w:top w:val="nil"/>
              <w:left w:val="nil"/>
              <w:bottom w:val="nil"/>
              <w:right w:val="nil"/>
            </w:tcBorders>
            <w:tcMar>
              <w:top w:w="0" w:type="dxa"/>
              <w:left w:w="62" w:type="dxa"/>
              <w:bottom w:w="0" w:type="dxa"/>
              <w:right w:w="62" w:type="dxa"/>
            </w:tcMar>
          </w:tcPr>
          <w:p w:rsidR="00000000" w:rsidP="007103AA">
            <w:pPr>
              <w:pStyle w:val="BodyText"/>
              <w:rPr>
                <w:lang w:val="en-NZ"/>
              </w:rPr>
            </w:pPr>
            <w:r w:rsidRPr="007103AA">
              <w:t>Relevant personnel are advised of condition and location of train</w:t>
            </w:r>
          </w:p>
        </w:tc>
      </w:tr>
      <w:tr w:rsidTr="003665A5">
        <w:tblPrEx>
          <w:tblW w:w="0" w:type="auto"/>
          <w:tblCellMar>
            <w:left w:w="62" w:type="dxa"/>
            <w:right w:w="62" w:type="dxa"/>
          </w:tblCellMar>
          <w:tblLook w:val="0000"/>
        </w:tblPrEx>
        <w:trPr>
          <w:trHeight w:val="773"/>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7103AA">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7103AA">
            <w:pPr>
              <w:pStyle w:val="BodyText"/>
              <w:rPr>
                <w:lang w:val="en-NZ"/>
              </w:rPr>
            </w:pPr>
            <w:r w:rsidRPr="007103AA">
              <w:rPr>
                <w:rStyle w:val="SpecialBold"/>
              </w:rPr>
              <w:t>4.2</w:t>
            </w:r>
          </w:p>
        </w:tc>
        <w:tc>
          <w:tcPr>
            <w:tcW w:w="0" w:type="auto"/>
            <w:tcBorders>
              <w:top w:val="nil"/>
              <w:left w:val="nil"/>
              <w:bottom w:val="nil"/>
              <w:right w:val="nil"/>
            </w:tcBorders>
            <w:tcMar>
              <w:top w:w="0" w:type="dxa"/>
              <w:left w:w="62" w:type="dxa"/>
              <w:bottom w:w="0" w:type="dxa"/>
              <w:right w:w="62" w:type="dxa"/>
            </w:tcMar>
          </w:tcPr>
          <w:p w:rsidR="00000000" w:rsidP="007103AA">
            <w:pPr>
              <w:pStyle w:val="BodyText"/>
              <w:rPr>
                <w:lang w:val="en-NZ"/>
              </w:rPr>
            </w:pPr>
            <w:r w:rsidRPr="007103AA">
              <w:t>Documentation is updated and faults identified en route are reported to relevant personnel in accordance with workplace procedures</w:t>
            </w:r>
          </w:p>
        </w:tc>
      </w:tr>
      <w:tr w:rsidTr="003665A5">
        <w:tblPrEx>
          <w:tblW w:w="0" w:type="auto"/>
          <w:tblCellMar>
            <w:left w:w="62" w:type="dxa"/>
            <w:right w:w="62" w:type="dxa"/>
          </w:tblCellMar>
          <w:tblLook w:val="0000"/>
        </w:tblPrEx>
        <w:trPr>
          <w:trHeight w:val="773"/>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7103AA">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7103AA">
            <w:pPr>
              <w:pStyle w:val="BodyText"/>
              <w:rPr>
                <w:lang w:val="en-NZ"/>
              </w:rPr>
            </w:pPr>
            <w:r w:rsidRPr="007103AA">
              <w:rPr>
                <w:rStyle w:val="SpecialBold"/>
              </w:rPr>
              <w:t>4.3</w:t>
            </w:r>
          </w:p>
        </w:tc>
        <w:tc>
          <w:tcPr>
            <w:tcW w:w="0" w:type="auto"/>
            <w:tcBorders>
              <w:top w:val="nil"/>
              <w:left w:val="nil"/>
              <w:bottom w:val="nil"/>
              <w:right w:val="nil"/>
            </w:tcBorders>
            <w:tcMar>
              <w:top w:w="0" w:type="dxa"/>
              <w:left w:w="62" w:type="dxa"/>
              <w:bottom w:w="0" w:type="dxa"/>
              <w:right w:w="62" w:type="dxa"/>
            </w:tcMar>
          </w:tcPr>
          <w:p w:rsidR="00000000" w:rsidP="007103AA">
            <w:pPr>
              <w:pStyle w:val="BodyText"/>
              <w:rPr>
                <w:lang w:val="en-NZ"/>
              </w:rPr>
            </w:pPr>
            <w:r w:rsidRPr="007103AA">
              <w:t>Operating condition of signalling systems is reported to relevant personnel in accordance with workplace procedures</w:t>
            </w:r>
          </w:p>
        </w:tc>
      </w:tr>
      <w:tr w:rsidTr="003665A5">
        <w:tblPrEx>
          <w:tblW w:w="0" w:type="auto"/>
          <w:tblCellMar>
            <w:left w:w="62" w:type="dxa"/>
            <w:right w:w="62" w:type="dxa"/>
          </w:tblCellMar>
          <w:tblLook w:val="0000"/>
        </w:tblPrEx>
        <w:trPr>
          <w:trHeight w:val="773"/>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7103AA">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7103AA">
            <w:pPr>
              <w:pStyle w:val="BodyText"/>
              <w:rPr>
                <w:lang w:val="en-NZ"/>
              </w:rPr>
            </w:pPr>
            <w:r w:rsidRPr="007103AA">
              <w:rPr>
                <w:rStyle w:val="SpecialBold"/>
              </w:rPr>
              <w:t>4.4</w:t>
            </w:r>
          </w:p>
        </w:tc>
        <w:tc>
          <w:tcPr>
            <w:tcW w:w="0" w:type="auto"/>
            <w:tcBorders>
              <w:top w:val="nil"/>
              <w:left w:val="nil"/>
              <w:bottom w:val="nil"/>
              <w:right w:val="nil"/>
            </w:tcBorders>
            <w:tcMar>
              <w:top w:w="0" w:type="dxa"/>
              <w:left w:w="62" w:type="dxa"/>
              <w:bottom w:w="0" w:type="dxa"/>
              <w:right w:w="62" w:type="dxa"/>
            </w:tcMar>
          </w:tcPr>
          <w:p w:rsidR="00000000" w:rsidP="007103AA">
            <w:pPr>
              <w:pStyle w:val="BodyText"/>
              <w:rPr>
                <w:lang w:val="en-NZ"/>
              </w:rPr>
            </w:pPr>
            <w:r w:rsidRPr="007103AA">
              <w:t>Incidents or unusual occurrences are recorded and reported to relevant personnel in accordance with workplace policies and procedures</w:t>
            </w:r>
          </w:p>
        </w:tc>
      </w:tr>
      <w:tr w:rsidTr="003665A5">
        <w:tblPrEx>
          <w:tblW w:w="0" w:type="auto"/>
          <w:tblCellMar>
            <w:left w:w="62" w:type="dxa"/>
            <w:right w:w="62" w:type="dxa"/>
          </w:tblCellMar>
          <w:tblLook w:val="0000"/>
        </w:tblPrEx>
        <w:trPr>
          <w:trHeight w:val="773"/>
        </w:trPr>
        <w:tc>
          <w:tcPr>
            <w:tcW w:w="0" w:type="auto"/>
            <w:vMerge w:val="restart"/>
            <w:tcBorders>
              <w:top w:val="nil"/>
              <w:left w:val="nil"/>
              <w:bottom w:val="nil"/>
              <w:right w:val="nil"/>
            </w:tcBorders>
            <w:tcMar>
              <w:top w:w="0" w:type="dxa"/>
              <w:left w:w="62" w:type="dxa"/>
              <w:bottom w:w="0" w:type="dxa"/>
              <w:right w:w="62" w:type="dxa"/>
            </w:tcMar>
          </w:tcPr>
          <w:p w:rsidR="00000000" w:rsidRPr="007103AA" w:rsidP="007103AA">
            <w:pPr>
              <w:pStyle w:val="BodyText"/>
            </w:pPr>
            <w:r w:rsidRPr="007103AA">
              <w:rPr>
                <w:rStyle w:val="SpecialBold"/>
              </w:rPr>
              <w:t>5</w:t>
            </w:r>
          </w:p>
        </w:tc>
        <w:tc>
          <w:tcPr>
            <w:tcW w:w="0" w:type="auto"/>
            <w:vMerge w:val="restart"/>
            <w:tcBorders>
              <w:top w:val="nil"/>
              <w:left w:val="nil"/>
              <w:bottom w:val="nil"/>
              <w:right w:val="nil"/>
            </w:tcBorders>
            <w:tcMar>
              <w:top w:w="0" w:type="dxa"/>
              <w:left w:w="62" w:type="dxa"/>
              <w:bottom w:w="0" w:type="dxa"/>
              <w:right w:w="62" w:type="dxa"/>
            </w:tcMar>
          </w:tcPr>
          <w:p w:rsidR="00000000" w:rsidRPr="007103AA" w:rsidP="007103AA">
            <w:pPr>
              <w:pStyle w:val="BodyText"/>
            </w:pPr>
            <w:r w:rsidRPr="007103AA">
              <w:rPr>
                <w:rStyle w:val="SpecialBold"/>
              </w:rPr>
              <w:t>Stable train</w:t>
            </w:r>
          </w:p>
        </w:tc>
        <w:tc>
          <w:tcPr>
            <w:tcW w:w="0" w:type="auto"/>
            <w:tcBorders>
              <w:top w:val="nil"/>
              <w:left w:val="nil"/>
              <w:bottom w:val="nil"/>
              <w:right w:val="nil"/>
            </w:tcBorders>
            <w:tcMar>
              <w:top w:w="0" w:type="dxa"/>
              <w:left w:w="62" w:type="dxa"/>
              <w:bottom w:w="0" w:type="dxa"/>
              <w:right w:w="62" w:type="dxa"/>
            </w:tcMar>
          </w:tcPr>
          <w:p w:rsidR="00000000" w:rsidP="007103AA">
            <w:pPr>
              <w:pStyle w:val="BodyText"/>
              <w:rPr>
                <w:lang w:val="en-NZ"/>
              </w:rPr>
            </w:pPr>
            <w:r w:rsidRPr="007103AA">
              <w:rPr>
                <w:rStyle w:val="SpecialBold"/>
              </w:rPr>
              <w:t>5.1</w:t>
            </w:r>
          </w:p>
        </w:tc>
        <w:tc>
          <w:tcPr>
            <w:tcW w:w="0" w:type="auto"/>
            <w:tcBorders>
              <w:top w:val="nil"/>
              <w:left w:val="nil"/>
              <w:bottom w:val="nil"/>
              <w:right w:val="nil"/>
            </w:tcBorders>
            <w:tcMar>
              <w:top w:w="0" w:type="dxa"/>
              <w:left w:w="62" w:type="dxa"/>
              <w:bottom w:w="0" w:type="dxa"/>
              <w:right w:w="62" w:type="dxa"/>
            </w:tcMar>
          </w:tcPr>
          <w:p w:rsidR="00000000" w:rsidP="007103AA">
            <w:pPr>
              <w:pStyle w:val="BodyText"/>
              <w:rPr>
                <w:lang w:val="en-NZ"/>
              </w:rPr>
            </w:pPr>
            <w:r w:rsidRPr="007103AA">
              <w:t>Location for stabling of train is confirmed with relevant personnel</w:t>
            </w:r>
          </w:p>
        </w:tc>
      </w:tr>
      <w:tr w:rsidTr="003665A5">
        <w:tblPrEx>
          <w:tblW w:w="0" w:type="auto"/>
          <w:tblCellMar>
            <w:left w:w="62" w:type="dxa"/>
            <w:right w:w="62" w:type="dxa"/>
          </w:tblCellMar>
          <w:tblLook w:val="0000"/>
        </w:tblPrEx>
        <w:trPr>
          <w:trHeight w:val="773"/>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7103AA">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7103AA">
            <w:pPr>
              <w:pStyle w:val="BodyText"/>
              <w:rPr>
                <w:lang w:val="en-NZ"/>
              </w:rPr>
            </w:pPr>
            <w:r w:rsidRPr="007103AA">
              <w:rPr>
                <w:rStyle w:val="SpecialBold"/>
              </w:rPr>
              <w:t>5.2</w:t>
            </w:r>
          </w:p>
        </w:tc>
        <w:tc>
          <w:tcPr>
            <w:tcW w:w="0" w:type="auto"/>
            <w:tcBorders>
              <w:top w:val="nil"/>
              <w:left w:val="nil"/>
              <w:bottom w:val="nil"/>
              <w:right w:val="nil"/>
            </w:tcBorders>
            <w:tcMar>
              <w:top w:w="0" w:type="dxa"/>
              <w:left w:w="62" w:type="dxa"/>
              <w:bottom w:w="0" w:type="dxa"/>
              <w:right w:w="62" w:type="dxa"/>
            </w:tcMar>
          </w:tcPr>
          <w:p w:rsidR="00000000" w:rsidP="007103AA">
            <w:pPr>
              <w:pStyle w:val="BodyText"/>
              <w:rPr>
                <w:lang w:val="en-NZ"/>
              </w:rPr>
            </w:pPr>
            <w:r w:rsidRPr="007103AA">
              <w:t>Train is shunted and secured in accordance with directions, workplace procedures and relevant rail regulations</w:t>
            </w:r>
          </w:p>
        </w:tc>
      </w:tr>
      <w:tr w:rsidTr="003665A5">
        <w:tblPrEx>
          <w:tblW w:w="0" w:type="auto"/>
          <w:tblCellMar>
            <w:left w:w="62" w:type="dxa"/>
            <w:right w:w="62" w:type="dxa"/>
          </w:tblCellMar>
          <w:tblLook w:val="0000"/>
        </w:tblPrEx>
        <w:trPr>
          <w:trHeight w:val="773"/>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7103AA">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7103AA">
            <w:pPr>
              <w:pStyle w:val="BodyText"/>
              <w:rPr>
                <w:lang w:val="en-NZ"/>
              </w:rPr>
            </w:pPr>
            <w:r w:rsidRPr="007103AA">
              <w:rPr>
                <w:rStyle w:val="SpecialBold"/>
              </w:rPr>
              <w:t>5.3</w:t>
            </w:r>
          </w:p>
        </w:tc>
        <w:tc>
          <w:tcPr>
            <w:tcW w:w="0" w:type="auto"/>
            <w:tcBorders>
              <w:top w:val="nil"/>
              <w:left w:val="nil"/>
              <w:bottom w:val="nil"/>
              <w:right w:val="nil"/>
            </w:tcBorders>
            <w:tcMar>
              <w:top w:w="0" w:type="dxa"/>
              <w:left w:w="62" w:type="dxa"/>
              <w:bottom w:w="0" w:type="dxa"/>
              <w:right w:w="62" w:type="dxa"/>
            </w:tcMar>
          </w:tcPr>
          <w:p w:rsidR="00000000" w:rsidRPr="007103AA" w:rsidP="007103AA">
            <w:pPr>
              <w:pStyle w:val="BodyText"/>
            </w:pPr>
            <w:r w:rsidRPr="007103AA">
              <w:t>Safety devices and/or associated systems are activated or put in position to ensure safety of personnel and equipment in accordance with workplace procedures</w:t>
            </w:r>
          </w:p>
        </w:tc>
      </w:tr>
    </w:tbl>
    <w:p w:rsidR="003665A5" w:rsidP="007103AA">
      <w:pPr>
        <w:pStyle w:val="NoPaddingFontSize1"/>
      </w:pPr>
    </w:p>
    <w:p w:rsidR="003665A5" w:rsidP="007103AA">
      <w:pPr>
        <w:pStyle w:val="NoPaddingFontSize1"/>
      </w:pPr>
    </w:p>
    <w:p w:rsidR="00000000" w:rsidRPr="007103AA" w:rsidP="007103AA">
      <w:pPr>
        <w:pStyle w:val="Heading1"/>
      </w:pPr>
      <w:bookmarkStart w:id="7" w:name="O_1191303"/>
      <w:bookmarkEnd w:id="7"/>
      <w:r w:rsidRPr="007103AA">
        <w:t>Foundation Skills</w:t>
      </w:r>
    </w:p>
    <w:tbl>
      <w:tblPr>
        <w:tblW w:w="9497" w:type="dxa"/>
        <w:tblLayout w:type="fixed"/>
        <w:tblCellMar>
          <w:left w:w="62" w:type="dxa"/>
          <w:right w:w="62" w:type="dxa"/>
        </w:tblCellMar>
        <w:tblLook w:val="0000"/>
      </w:tblPr>
      <w:tblGrid>
        <w:gridCol w:w="9497"/>
      </w:tblGrid>
      <w:tr w:rsidTr="007103A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103AA" w:rsidP="007103AA">
            <w:pPr>
              <w:pStyle w:val="BodyText"/>
            </w:pPr>
            <w:r w:rsidRPr="007103AA">
              <w:t>Foundation skills essential to performance are explicit in</w:t>
            </w:r>
            <w:r w:rsidRPr="007103AA">
              <w:t xml:space="preserve"> the performance criteria of this unit of competency.</w:t>
            </w:r>
          </w:p>
        </w:tc>
      </w:tr>
    </w:tbl>
    <w:p w:rsidR="003665A5" w:rsidP="007103AA">
      <w:pPr>
        <w:pStyle w:val="NoPaddingFontSize1"/>
      </w:pPr>
    </w:p>
    <w:p w:rsidR="003665A5" w:rsidP="007103AA">
      <w:pPr>
        <w:pStyle w:val="NoPaddingFontSize1"/>
      </w:pPr>
    </w:p>
    <w:p w:rsidR="00000000" w:rsidRPr="007103AA" w:rsidP="007103AA">
      <w:pPr>
        <w:pStyle w:val="Heading1"/>
      </w:pPr>
      <w:bookmarkStart w:id="8" w:name="O_1191304"/>
      <w:bookmarkEnd w:id="8"/>
      <w:r w:rsidRPr="007103AA">
        <w:t>Range of Conditions</w:t>
      </w:r>
    </w:p>
    <w:tbl>
      <w:tblPr>
        <w:tblW w:w="9497" w:type="dxa"/>
        <w:tblLayout w:type="fixed"/>
        <w:tblCellMar>
          <w:left w:w="62" w:type="dxa"/>
          <w:right w:w="62" w:type="dxa"/>
        </w:tblCellMar>
        <w:tblLook w:val="0000"/>
      </w:tblPr>
      <w:tblGrid>
        <w:gridCol w:w="9497"/>
      </w:tblGrid>
      <w:tr w:rsidTr="007103A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103AA" w:rsidP="007103AA">
            <w:pPr>
              <w:pStyle w:val="BodyText"/>
            </w:pPr>
            <w:r w:rsidRPr="007103AA">
              <w:t>Range is restricted to essential operating conditions and any other variables essential to the work environment.</w:t>
            </w:r>
          </w:p>
        </w:tc>
      </w:tr>
    </w:tbl>
    <w:p w:rsidR="003665A5" w:rsidP="007103AA">
      <w:pPr>
        <w:pStyle w:val="NoPaddingFontSize1"/>
      </w:pPr>
    </w:p>
    <w:p w:rsidR="003665A5" w:rsidP="007103AA">
      <w:pPr>
        <w:pStyle w:val="NoPaddingFontSize1"/>
      </w:pPr>
    </w:p>
    <w:p w:rsidR="00000000" w:rsidRPr="007103AA" w:rsidP="007103AA">
      <w:pPr>
        <w:pStyle w:val="Heading1"/>
      </w:pPr>
      <w:bookmarkStart w:id="9" w:name="O_1191305"/>
      <w:bookmarkEnd w:id="9"/>
      <w:r w:rsidRPr="007103AA">
        <w:t>Unit Mapping Information</w:t>
      </w:r>
    </w:p>
    <w:tbl>
      <w:tblPr>
        <w:tblW w:w="9497" w:type="dxa"/>
        <w:tblLayout w:type="fixed"/>
        <w:tblCellMar>
          <w:left w:w="62" w:type="dxa"/>
          <w:right w:w="62" w:type="dxa"/>
        </w:tblCellMar>
        <w:tblLook w:val="0000"/>
      </w:tblPr>
      <w:tblGrid>
        <w:gridCol w:w="9497"/>
      </w:tblGrid>
      <w:tr w:rsidTr="007103A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103AA" w:rsidP="007103AA">
            <w:pPr>
              <w:pStyle w:val="BodyText"/>
            </w:pPr>
            <w:r w:rsidRPr="007103AA">
              <w:t>This unit replaces and is equivalent to TLIC4019 Drive train to operational requirements.</w:t>
            </w:r>
          </w:p>
        </w:tc>
      </w:tr>
    </w:tbl>
    <w:p w:rsidR="003665A5" w:rsidP="007103AA">
      <w:pPr>
        <w:pStyle w:val="NoPaddingFontSize1"/>
      </w:pPr>
    </w:p>
    <w:p w:rsidR="003665A5" w:rsidP="007103AA">
      <w:pPr>
        <w:pStyle w:val="NoPaddingFontSize1"/>
      </w:pPr>
    </w:p>
    <w:p w:rsidR="00000000" w:rsidRPr="007103AA" w:rsidP="007103AA">
      <w:pPr>
        <w:pStyle w:val="Heading1"/>
      </w:pPr>
      <w:bookmarkStart w:id="10" w:name="O_1191312"/>
      <w:bookmarkEnd w:id="10"/>
      <w:r w:rsidRPr="007103AA">
        <w:t>Links</w:t>
      </w:r>
    </w:p>
    <w:p w:rsidR="00000000" w:rsidRPr="007103AA" w:rsidP="003665A5">
      <w:pPr>
        <w:pStyle w:val="BodyText"/>
      </w:pPr>
      <w:r w:rsidRPr="007103AA">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3F6B48">
        <w:rPr>
          <w:rStyle w:val="Hyperlink"/>
        </w:rPr>
        <w:t>https://vetnet.gov.au/Pages/TrainingDocs.aspx?q=df441c6e-213d-43e3-874c-0b3f7036d851</w:t>
      </w:r>
      <w:r>
        <w:fldChar w:fldCharType="end"/>
      </w:r>
    </w:p>
    <w:p w:rsidR="00000000" w:rsidRPr="007103AA" w:rsidP="003665A5">
      <w:pPr>
        <w:pStyle w:val="BodyText"/>
        <w:sectPr w:rsidSect="007103AA">
          <w:headerReference w:type="default" r:id="rId10"/>
          <w:footerReference w:type="default" r:id="rId11"/>
          <w:pgSz w:w="11908" w:h="16833"/>
          <w:pgMar w:top="1702" w:right="1418" w:bottom="1702" w:left="1418" w:header="992" w:footer="992" w:gutter="0"/>
          <w:cols w:space="720"/>
          <w:noEndnote/>
          <w:docGrid w:linePitch="299"/>
        </w:sectPr>
      </w:pPr>
    </w:p>
    <w:p w:rsidR="00000000" w:rsidRPr="007103AA" w:rsidP="007103AA">
      <w:pPr>
        <w:pStyle w:val="SuperHeading"/>
      </w:pPr>
      <w:r w:rsidRPr="007103AA">
        <w:t>Assessment Requirements for TLIC0015 Drive train to operational requirements</w:t>
      </w:r>
    </w:p>
    <w:p w:rsidR="00000000" w:rsidRPr="007103AA" w:rsidP="007103AA">
      <w:pPr>
        <w:pStyle w:val="Heading1"/>
      </w:pPr>
      <w:bookmarkStart w:id="11" w:name="O_1191307"/>
      <w:bookmarkEnd w:id="11"/>
      <w:r w:rsidRPr="007103AA">
        <w:t>Modification History</w:t>
      </w:r>
    </w:p>
    <w:tbl>
      <w:tblPr>
        <w:tblW w:w="9497" w:type="dxa"/>
        <w:tblLayout w:type="fixed"/>
        <w:tblCellMar>
          <w:left w:w="62" w:type="dxa"/>
          <w:right w:w="62" w:type="dxa"/>
        </w:tblCellMar>
        <w:tblLook w:val="0000"/>
      </w:tblPr>
      <w:tblGrid>
        <w:gridCol w:w="9497"/>
      </w:tblGrid>
      <w:tr w:rsidTr="007103A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103AA" w:rsidP="007103AA">
            <w:pPr>
              <w:pStyle w:val="BodyText"/>
            </w:pPr>
            <w:r w:rsidRPr="007103AA">
              <w:rPr>
                <w:rStyle w:val="SpecialBold"/>
              </w:rPr>
              <w:t>Release 1</w:t>
            </w:r>
            <w:r w:rsidRPr="007103AA">
              <w:t>. This is the first release of this unit of competency in the TLI Transport and Logistics Training Package.</w:t>
            </w:r>
          </w:p>
        </w:tc>
      </w:tr>
    </w:tbl>
    <w:p w:rsidR="003665A5" w:rsidP="007103AA">
      <w:pPr>
        <w:pStyle w:val="NoPaddingFontSize1"/>
      </w:pPr>
    </w:p>
    <w:p w:rsidR="003665A5" w:rsidP="007103AA">
      <w:pPr>
        <w:pStyle w:val="NoPaddingFontSize1"/>
      </w:pPr>
    </w:p>
    <w:p w:rsidR="00000000" w:rsidRPr="007103AA" w:rsidP="007103AA">
      <w:pPr>
        <w:pStyle w:val="Heading1"/>
      </w:pPr>
      <w:bookmarkStart w:id="12" w:name="O_1191308"/>
      <w:bookmarkEnd w:id="12"/>
      <w:r w:rsidRPr="007103AA">
        <w:t>Performance Evidence</w:t>
      </w:r>
    </w:p>
    <w:tbl>
      <w:tblPr>
        <w:tblW w:w="9497" w:type="dxa"/>
        <w:tblLayout w:type="fixed"/>
        <w:tblCellMar>
          <w:left w:w="62" w:type="dxa"/>
          <w:right w:w="62" w:type="dxa"/>
        </w:tblCellMar>
        <w:tblLook w:val="0000"/>
      </w:tblPr>
      <w:tblGrid>
        <w:gridCol w:w="9497"/>
      </w:tblGrid>
      <w:tr w:rsidTr="007103AA">
        <w:tblPrEx>
          <w:tblW w:w="9497" w:type="dxa"/>
          <w:tblLayout w:type="fixed"/>
          <w:tblCellMar>
            <w:left w:w="62" w:type="dxa"/>
            <w:right w:w="62" w:type="dxa"/>
          </w:tblCellMar>
          <w:tblLook w:val="0000"/>
        </w:tblPrEx>
        <w:trPr>
          <w:trHeight w:val="1057"/>
        </w:trPr>
        <w:tc>
          <w:tcPr>
            <w:tcW w:w="9497" w:type="dxa"/>
            <w:tcBorders>
              <w:top w:val="nil"/>
              <w:left w:val="nil"/>
              <w:bottom w:val="nil"/>
              <w:right w:val="nil"/>
            </w:tcBorders>
            <w:tcMar>
              <w:top w:w="0" w:type="dxa"/>
              <w:left w:w="62" w:type="dxa"/>
              <w:bottom w:w="0" w:type="dxa"/>
              <w:right w:w="62" w:type="dxa"/>
            </w:tcMar>
          </w:tcPr>
          <w:p w:rsidR="00000000" w:rsidP="007103AA">
            <w:pPr>
              <w:pStyle w:val="BodyText"/>
              <w:rPr>
                <w:lang w:val="en-NZ"/>
              </w:rPr>
            </w:pPr>
            <w:r w:rsidRPr="007103AA">
              <w:t>Evidence required to demonstrate competence in this unit must be relevant to and satisfy all of the requi</w:t>
            </w:r>
            <w:r w:rsidRPr="007103AA">
              <w:t>rements of the elements and performance criteria on at least one occasion and include:</w:t>
            </w:r>
          </w:p>
        </w:tc>
      </w:tr>
      <w:tr w:rsidTr="007103AA">
        <w:tblPrEx>
          <w:tblW w:w="9497" w:type="dxa"/>
          <w:tblLayout w:type="fixed"/>
          <w:tblCellMar>
            <w:left w:w="62" w:type="dxa"/>
            <w:right w:w="62" w:type="dxa"/>
          </w:tblCellMar>
          <w:tblLook w:val="0000"/>
        </w:tblPrEx>
        <w:trPr>
          <w:trHeight w:val="1276"/>
        </w:trPr>
        <w:tc>
          <w:tcPr>
            <w:tcW w:w="9497" w:type="dxa"/>
            <w:tcBorders>
              <w:top w:val="nil"/>
              <w:left w:val="nil"/>
              <w:bottom w:val="nil"/>
              <w:right w:val="nil"/>
            </w:tcBorders>
            <w:tcMar>
              <w:top w:w="0" w:type="dxa"/>
              <w:left w:w="62" w:type="dxa"/>
              <w:bottom w:w="0" w:type="dxa"/>
              <w:right w:w="62" w:type="dxa"/>
            </w:tcMar>
          </w:tcPr>
          <w:p w:rsidR="00000000" w:rsidRPr="007103AA" w:rsidP="007103AA">
            <w:pPr>
              <w:pStyle w:val="ListBullet"/>
            </w:pPr>
            <w:r w:rsidRPr="007103AA">
              <w:t>allocating attention according to priorities, including:</w:t>
            </w:r>
          </w:p>
          <w:p w:rsidR="00000000" w:rsidRPr="007103AA" w:rsidP="007103AA">
            <w:pPr>
              <w:pStyle w:val="ListBullet2"/>
            </w:pPr>
            <w:r w:rsidRPr="007103AA">
              <w:t>prioritising work and allocating time and resources when operating a train to operational requirements</w:t>
            </w:r>
          </w:p>
          <w:p w:rsidR="00000000" w:rsidRPr="007103AA" w:rsidP="007103AA">
            <w:pPr>
              <w:pStyle w:val="ListBullet"/>
            </w:pPr>
            <w:r w:rsidRPr="007103AA">
              <w:t>adapting to differences in rail traffic, associated motive power units and ancillary equipment and/or systems</w:t>
            </w:r>
          </w:p>
          <w:p w:rsidR="00000000" w:rsidRPr="007103AA" w:rsidP="007103AA">
            <w:pPr>
              <w:pStyle w:val="ListBullet"/>
            </w:pPr>
            <w:r w:rsidRPr="007103AA">
              <w:t>applying track or road information/characteristics to train operations</w:t>
            </w:r>
          </w:p>
          <w:p w:rsidR="00000000" w:rsidRPr="007103AA" w:rsidP="007103AA">
            <w:pPr>
              <w:pStyle w:val="ListBullet"/>
            </w:pPr>
            <w:r w:rsidRPr="007103AA">
              <w:t>checking fluids and carrying out processes as part of train operations in a</w:t>
            </w:r>
            <w:r w:rsidRPr="007103AA">
              <w:t>ccordance with workplace requirements</w:t>
            </w:r>
          </w:p>
          <w:p w:rsidR="00000000" w:rsidRPr="007103AA" w:rsidP="007103AA">
            <w:pPr>
              <w:pStyle w:val="ListBullet"/>
            </w:pPr>
            <w:r w:rsidRPr="007103AA">
              <w:t>communicating and working collaboratively with others</w:t>
            </w:r>
          </w:p>
          <w:p w:rsidR="00000000" w:rsidRPr="007103AA" w:rsidP="007103AA">
            <w:pPr>
              <w:pStyle w:val="ListBullet"/>
            </w:pPr>
            <w:r w:rsidRPr="007103AA">
              <w:t>completing relevant documentation and/or system setup</w:t>
            </w:r>
          </w:p>
          <w:p w:rsidR="00000000" w:rsidRPr="007103AA" w:rsidP="007103AA">
            <w:pPr>
              <w:pStyle w:val="ListBullet"/>
            </w:pPr>
            <w:r w:rsidRPr="007103AA">
              <w:t>driving train in accordance with equipment and track/road characteristics</w:t>
            </w:r>
          </w:p>
          <w:p w:rsidR="00000000" w:rsidRPr="007103AA" w:rsidP="007103AA">
            <w:pPr>
              <w:pStyle w:val="ListBullet"/>
            </w:pPr>
            <w:r w:rsidRPr="007103AA">
              <w:t>identifying and assessing motive pow</w:t>
            </w:r>
            <w:r w:rsidRPr="007103AA">
              <w:t>er unit defects and deficiencies and taking appropriate actions to report, isolate, repair or replace identified defective equipment in accordance with workplace procedures</w:t>
            </w:r>
          </w:p>
          <w:p w:rsidR="00000000" w:rsidRPr="007103AA" w:rsidP="007103AA">
            <w:pPr>
              <w:pStyle w:val="ListBullet"/>
            </w:pPr>
            <w:r w:rsidRPr="007103AA">
              <w:t>identifying job hazards and taking required actions to minimise, control or elimina</w:t>
            </w:r>
            <w:r w:rsidRPr="007103AA">
              <w:t xml:space="preserve">te hazards </w:t>
            </w:r>
          </w:p>
          <w:p w:rsidR="00000000" w:rsidRPr="007103AA" w:rsidP="007103AA">
            <w:pPr>
              <w:pStyle w:val="ListBullet"/>
            </w:pPr>
            <w:r w:rsidRPr="007103AA">
              <w:t>modifying activities depending on operational contingencies, risk situations and environments</w:t>
            </w:r>
          </w:p>
          <w:p w:rsidR="00000000" w:rsidRPr="007103AA" w:rsidP="007103AA">
            <w:pPr>
              <w:pStyle w:val="ListBullet"/>
            </w:pPr>
            <w:r w:rsidRPr="007103AA">
              <w:t>monitoring equipment in accordance with workplace operational requirements</w:t>
            </w:r>
          </w:p>
          <w:p w:rsidR="00000000" w:rsidRPr="007103AA" w:rsidP="007103AA">
            <w:pPr>
              <w:pStyle w:val="ListBullet"/>
            </w:pPr>
            <w:r w:rsidRPr="007103AA">
              <w:t>monitoring journey schedule in accordance with train documentation</w:t>
            </w:r>
          </w:p>
          <w:p w:rsidR="00000000" w:rsidRPr="007103AA" w:rsidP="007103AA">
            <w:pPr>
              <w:pStyle w:val="ListBullet"/>
            </w:pPr>
            <w:r w:rsidRPr="007103AA">
              <w:t>monitoring train performance, on board systems and security of rolling stock to facilitate optimum safe operation</w:t>
            </w:r>
          </w:p>
          <w:p w:rsidR="00000000" w:rsidRPr="007103AA" w:rsidP="007103AA">
            <w:pPr>
              <w:pStyle w:val="ListBullet"/>
            </w:pPr>
            <w:r w:rsidRPr="007103AA">
              <w:t>operating electronic communications and safety equipment to required workplace procedures</w:t>
            </w:r>
          </w:p>
          <w:p w:rsidR="00000000" w:rsidRPr="007103AA" w:rsidP="007103AA">
            <w:pPr>
              <w:pStyle w:val="ListBullet"/>
            </w:pPr>
            <w:r w:rsidRPr="007103AA">
              <w:t>reading, interpreting and following relevant operati</w:t>
            </w:r>
            <w:r w:rsidRPr="007103AA">
              <w:t>onal instructions, workplace procedures, information and signs</w:t>
            </w:r>
          </w:p>
          <w:p w:rsidR="00000000" w:rsidRPr="007103AA" w:rsidP="007103AA">
            <w:pPr>
              <w:pStyle w:val="ListBullet"/>
            </w:pPr>
            <w:r w:rsidRPr="007103AA">
              <w:t>recognising problems that may arise when driving a train, and taking appropriate actions</w:t>
            </w:r>
          </w:p>
          <w:p w:rsidR="00000000" w:rsidRPr="007103AA" w:rsidP="007103AA">
            <w:pPr>
              <w:pStyle w:val="ListBullet"/>
            </w:pPr>
            <w:r w:rsidRPr="007103AA">
              <w:t xml:space="preserve">selecting and using required personal protective equipment (PPE) conforming to industry and work health </w:t>
            </w:r>
            <w:r w:rsidRPr="007103AA">
              <w:t>and safety (WHS)/occupational health and safety (OHS) standards</w:t>
            </w:r>
          </w:p>
          <w:p w:rsidR="00000000" w:rsidRPr="007103AA" w:rsidP="007103AA">
            <w:pPr>
              <w:pStyle w:val="ListBullet"/>
            </w:pPr>
            <w:r w:rsidRPr="007103AA">
              <w:t>working systematically with required attention to detail.</w:t>
            </w:r>
          </w:p>
        </w:tc>
      </w:tr>
    </w:tbl>
    <w:p w:rsidR="003665A5" w:rsidP="007103AA">
      <w:pPr>
        <w:pStyle w:val="NoPaddingFontSize1"/>
      </w:pPr>
    </w:p>
    <w:p w:rsidR="003665A5" w:rsidP="007103AA">
      <w:pPr>
        <w:pStyle w:val="NoPaddingFontSize1"/>
      </w:pPr>
    </w:p>
    <w:p w:rsidR="00000000" w:rsidRPr="007103AA" w:rsidP="007103AA">
      <w:pPr>
        <w:pStyle w:val="Heading1"/>
      </w:pPr>
      <w:bookmarkStart w:id="13" w:name="O_1191309"/>
      <w:bookmarkEnd w:id="13"/>
      <w:r w:rsidRPr="007103AA">
        <w:t>Knowledge Evidence</w:t>
      </w:r>
    </w:p>
    <w:tbl>
      <w:tblPr>
        <w:tblW w:w="9497" w:type="dxa"/>
        <w:tblLayout w:type="fixed"/>
        <w:tblCellMar>
          <w:left w:w="62" w:type="dxa"/>
          <w:right w:w="62" w:type="dxa"/>
        </w:tblCellMar>
        <w:tblLook w:val="0000"/>
      </w:tblPr>
      <w:tblGrid>
        <w:gridCol w:w="9497"/>
      </w:tblGrid>
      <w:tr w:rsidTr="007103AA">
        <w:tblPrEx>
          <w:tblW w:w="9497" w:type="dxa"/>
          <w:tblLayout w:type="fixed"/>
          <w:tblCellMar>
            <w:left w:w="62" w:type="dxa"/>
            <w:right w:w="62" w:type="dxa"/>
          </w:tblCellMar>
          <w:tblLook w:val="0000"/>
        </w:tblPrEx>
        <w:trPr>
          <w:trHeight w:val="1108"/>
        </w:trPr>
        <w:tc>
          <w:tcPr>
            <w:tcW w:w="9497" w:type="dxa"/>
            <w:tcBorders>
              <w:top w:val="nil"/>
              <w:left w:val="nil"/>
              <w:bottom w:val="nil"/>
              <w:right w:val="nil"/>
            </w:tcBorders>
            <w:tcMar>
              <w:top w:w="0" w:type="dxa"/>
              <w:left w:w="62" w:type="dxa"/>
              <w:bottom w:w="0" w:type="dxa"/>
              <w:right w:w="62" w:type="dxa"/>
            </w:tcMar>
          </w:tcPr>
          <w:p w:rsidR="00000000" w:rsidP="007103AA">
            <w:pPr>
              <w:pStyle w:val="BodyText"/>
              <w:rPr>
                <w:lang w:val="en-NZ"/>
              </w:rPr>
            </w:pPr>
            <w:r w:rsidRPr="007103AA">
              <w:t xml:space="preserve">Evidence required to demonstrate competence in this unit must be relevant to and satisfy all </w:t>
            </w:r>
            <w:r w:rsidRPr="007103AA">
              <w:t>of the requirements of the elements and performance criteria and include knowledge of:</w:t>
            </w:r>
          </w:p>
        </w:tc>
      </w:tr>
      <w:tr w:rsidTr="007103AA">
        <w:tblPrEx>
          <w:tblW w:w="9497" w:type="dxa"/>
          <w:tblLayout w:type="fixed"/>
          <w:tblCellMar>
            <w:left w:w="62" w:type="dxa"/>
            <w:right w:w="62" w:type="dxa"/>
          </w:tblCellMar>
          <w:tblLook w:val="0000"/>
        </w:tblPrEx>
        <w:trPr>
          <w:trHeight w:val="993"/>
        </w:trPr>
        <w:tc>
          <w:tcPr>
            <w:tcW w:w="9497" w:type="dxa"/>
            <w:tcBorders>
              <w:top w:val="nil"/>
              <w:left w:val="nil"/>
              <w:bottom w:val="nil"/>
              <w:right w:val="nil"/>
            </w:tcBorders>
            <w:tcMar>
              <w:top w:w="0" w:type="dxa"/>
              <w:left w:w="62" w:type="dxa"/>
              <w:bottom w:w="0" w:type="dxa"/>
              <w:right w:w="62" w:type="dxa"/>
            </w:tcMar>
          </w:tcPr>
          <w:p w:rsidR="00000000" w:rsidRPr="007103AA" w:rsidP="007103AA">
            <w:pPr>
              <w:pStyle w:val="ListBullet"/>
            </w:pPr>
            <w:r w:rsidRPr="007103AA">
              <w:t>applicable state/territory legislated rail safety requirements, relevant codes of practice, system of safeworking and/or guidelines</w:t>
            </w:r>
          </w:p>
          <w:p w:rsidR="00000000" w:rsidRPr="007103AA" w:rsidP="007103AA">
            <w:pPr>
              <w:pStyle w:val="ListBullet"/>
            </w:pPr>
            <w:r w:rsidRPr="007103AA">
              <w:t>defects that can occur on a motive power unit and related actions that should be taken</w:t>
            </w:r>
          </w:p>
          <w:p w:rsidR="00000000" w:rsidRPr="007103AA" w:rsidP="007103AA">
            <w:pPr>
              <w:pStyle w:val="ListBullet"/>
            </w:pPr>
            <w:r w:rsidRPr="007103AA">
              <w:t>motive power unit controls, instruments and indicators and their purpose, location and use</w:t>
            </w:r>
          </w:p>
          <w:p w:rsidR="00000000" w:rsidRPr="007103AA" w:rsidP="007103AA">
            <w:pPr>
              <w:pStyle w:val="ListBullet"/>
            </w:pPr>
            <w:r w:rsidRPr="007103AA">
              <w:t xml:space="preserve">motive power unit equipment and systems including monitoring devices, braking </w:t>
            </w:r>
            <w:r w:rsidRPr="007103AA">
              <w:t>and drive equipment, and ancillary systems</w:t>
            </w:r>
          </w:p>
          <w:p w:rsidR="00000000" w:rsidRPr="007103AA" w:rsidP="007103AA">
            <w:pPr>
              <w:pStyle w:val="ListBullet"/>
            </w:pPr>
            <w:r w:rsidRPr="007103AA">
              <w:t>operating controls to start the train running, accelerate, decelerate and stop</w:t>
            </w:r>
          </w:p>
          <w:p w:rsidR="00000000" w:rsidRPr="007103AA" w:rsidP="007103AA">
            <w:pPr>
              <w:pStyle w:val="ListBullet"/>
            </w:pPr>
            <w:r w:rsidRPr="007103AA">
              <w:t>procedures for:</w:t>
            </w:r>
          </w:p>
          <w:p w:rsidR="00000000" w:rsidRPr="007103AA" w:rsidP="007103AA">
            <w:pPr>
              <w:pStyle w:val="ListBullet2"/>
            </w:pPr>
            <w:r w:rsidRPr="007103AA">
              <w:t>adjusting controls to maximise efficient and safe running of rolling stock</w:t>
            </w:r>
          </w:p>
          <w:p w:rsidR="00000000" w:rsidRPr="007103AA" w:rsidP="007103AA">
            <w:pPr>
              <w:pStyle w:val="ListBullet2"/>
            </w:pPr>
            <w:r w:rsidRPr="007103AA">
              <w:t>braking and safety system</w:t>
            </w:r>
          </w:p>
          <w:p w:rsidR="00000000" w:rsidRPr="007103AA" w:rsidP="007103AA">
            <w:pPr>
              <w:pStyle w:val="ListBullet2"/>
            </w:pPr>
            <w:r w:rsidRPr="007103AA">
              <w:t>identifying equipment faults and defects, and assessing for appropriate actions</w:t>
            </w:r>
          </w:p>
          <w:p w:rsidR="00000000" w:rsidRPr="007103AA" w:rsidP="007103AA">
            <w:pPr>
              <w:pStyle w:val="ListBullet2"/>
            </w:pPr>
            <w:r w:rsidRPr="007103AA">
              <w:t xml:space="preserve">minor preventative maintenance, cleaning and servicing of motive power unit </w:t>
            </w:r>
          </w:p>
          <w:p w:rsidR="00000000" w:rsidRPr="007103AA" w:rsidP="007103AA">
            <w:pPr>
              <w:pStyle w:val="ListBullet2"/>
            </w:pPr>
            <w:r w:rsidRPr="007103AA">
              <w:t>operating and monitoring the performance of ancillary systems on a train</w:t>
            </w:r>
          </w:p>
          <w:p w:rsidR="00000000" w:rsidRPr="007103AA" w:rsidP="007103AA">
            <w:pPr>
              <w:pStyle w:val="ListBullet2"/>
            </w:pPr>
            <w:r w:rsidRPr="007103AA">
              <w:t>operating electronic commu</w:t>
            </w:r>
            <w:r w:rsidRPr="007103AA">
              <w:t>nications equipment including safety critical communication protocols</w:t>
            </w:r>
          </w:p>
          <w:p w:rsidR="00000000" w:rsidRPr="007103AA" w:rsidP="007103AA">
            <w:pPr>
              <w:pStyle w:val="ListBullet2"/>
            </w:pPr>
            <w:r w:rsidRPr="007103AA">
              <w:t>responding to hazardous, abnormal situations and emergencies</w:t>
            </w:r>
          </w:p>
          <w:p w:rsidR="00000000" w:rsidRPr="007103AA" w:rsidP="007103AA">
            <w:pPr>
              <w:pStyle w:val="ListBullet2"/>
            </w:pPr>
            <w:r w:rsidRPr="007103AA">
              <w:t>start</w:t>
            </w:r>
            <w:r w:rsidRPr="007103AA">
              <w:noBreakHyphen/>
              <w:t>up and shut</w:t>
            </w:r>
            <w:r w:rsidRPr="007103AA">
              <w:noBreakHyphen/>
              <w:t>down operating</w:t>
            </w:r>
          </w:p>
          <w:p w:rsidR="00000000" w:rsidRPr="007103AA" w:rsidP="007103AA">
            <w:pPr>
              <w:pStyle w:val="ListBullet"/>
            </w:pPr>
            <w:r w:rsidRPr="007103AA">
              <w:t>relevant WHS/OHS and environmental procedures and regulations</w:t>
            </w:r>
          </w:p>
          <w:p w:rsidR="00000000" w:rsidRPr="007103AA" w:rsidP="007103AA">
            <w:pPr>
              <w:pStyle w:val="ListBullet"/>
            </w:pPr>
            <w:r w:rsidRPr="007103AA">
              <w:t>requirements for completing r</w:t>
            </w:r>
            <w:r w:rsidRPr="007103AA">
              <w:t>elevant documentation</w:t>
            </w:r>
          </w:p>
          <w:p w:rsidR="00000000" w:rsidRPr="007103AA" w:rsidP="007103AA">
            <w:pPr>
              <w:pStyle w:val="ListBullet"/>
            </w:pPr>
            <w:r w:rsidRPr="007103AA">
              <w:t>techniques and procedures for complying with speed and rolling stock load limits</w:t>
            </w:r>
          </w:p>
          <w:p w:rsidR="00000000" w:rsidRPr="007103AA" w:rsidP="007103AA">
            <w:pPr>
              <w:pStyle w:val="ListBullet"/>
            </w:pPr>
            <w:r w:rsidRPr="007103AA">
              <w:t>track and road characteristics</w:t>
            </w:r>
          </w:p>
          <w:p w:rsidR="00000000" w:rsidRPr="007103AA" w:rsidP="007103AA">
            <w:pPr>
              <w:pStyle w:val="ListBullet"/>
            </w:pPr>
            <w:r w:rsidRPr="007103AA">
              <w:t>train operating characteristics.</w:t>
            </w:r>
          </w:p>
        </w:tc>
      </w:tr>
    </w:tbl>
    <w:p w:rsidR="00000000" w:rsidRPr="007103AA" w:rsidP="007103AA">
      <w:pPr>
        <w:pStyle w:val="NoPaddingFontSize1"/>
      </w:pPr>
    </w:p>
    <w:p w:rsidR="00000000" w:rsidRPr="007103AA" w:rsidP="007103AA">
      <w:pPr>
        <w:pStyle w:val="AllowPageBreak"/>
      </w:pPr>
    </w:p>
    <w:p w:rsidR="00000000" w:rsidRPr="007103AA" w:rsidP="007103AA">
      <w:pPr>
        <w:pStyle w:val="Heading1"/>
      </w:pPr>
      <w:bookmarkStart w:id="14" w:name="O_1191310"/>
      <w:bookmarkEnd w:id="14"/>
      <w:r w:rsidRPr="007103AA">
        <w:t>Assessment Conditions</w:t>
      </w:r>
    </w:p>
    <w:tbl>
      <w:tblPr>
        <w:tblW w:w="9497" w:type="dxa"/>
        <w:tblLayout w:type="fixed"/>
        <w:tblCellMar>
          <w:left w:w="62" w:type="dxa"/>
          <w:right w:w="62" w:type="dxa"/>
        </w:tblCellMar>
        <w:tblLook w:val="0000"/>
      </w:tblPr>
      <w:tblGrid>
        <w:gridCol w:w="9497"/>
      </w:tblGrid>
      <w:tr w:rsidTr="007103A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103AA" w:rsidP="007103AA">
            <w:pPr>
              <w:pStyle w:val="BodyText"/>
            </w:pPr>
            <w:r w:rsidRPr="007103AA">
              <w:t xml:space="preserve">Assessors must hold credentials </w:t>
            </w:r>
            <w:r w:rsidRPr="007103AA">
              <w:t xml:space="preserve">specified within the Standards for Registered Training Organisations current at the time of assessment. </w:t>
            </w:r>
          </w:p>
          <w:p w:rsidR="00000000" w:rsidRPr="007103AA" w:rsidP="007103AA">
            <w:pPr>
              <w:pStyle w:val="BodyText"/>
            </w:pPr>
            <w:r w:rsidRPr="007103AA">
              <w:t>Assessment must satisfy the Principles of Assessment and Rules of Evidence and all regulatory requirements included within the Standards for Registered</w:t>
            </w:r>
            <w:r w:rsidRPr="007103AA">
              <w:t xml:space="preserve"> Training Organisations current at the time of assessment.</w:t>
            </w:r>
          </w:p>
          <w:p w:rsidR="00000000" w:rsidRPr="007103AA" w:rsidP="007103AA">
            <w:pPr>
              <w:pStyle w:val="BodyText"/>
            </w:pPr>
            <w:r w:rsidRPr="007103AA">
              <w:t>Practical assessment must occur in an appropriate range of situations in the rail workplace.</w:t>
            </w:r>
          </w:p>
          <w:p w:rsidR="00000000" w:rsidRPr="007103AA" w:rsidP="007103AA">
            <w:pPr>
              <w:pStyle w:val="BodyText"/>
            </w:pPr>
            <w:r w:rsidRPr="007103AA">
              <w:t>A simulator assessment is not suitable for the final assessment of this unit of competency.</w:t>
            </w:r>
          </w:p>
          <w:p w:rsidR="00000000" w:rsidRPr="007103AA" w:rsidP="007103AA">
            <w:pPr>
              <w:pStyle w:val="BodyText"/>
            </w:pPr>
            <w:r w:rsidRPr="007103AA">
              <w:t>Assessment p</w:t>
            </w:r>
            <w:r w:rsidRPr="007103AA">
              <w:t>rocesses and techniques must be appropriate to the language, literacy and numeracy requirements of the work being performed and the needs of the candidate.</w:t>
            </w:r>
          </w:p>
          <w:p w:rsidR="00000000" w:rsidRPr="007103AA" w:rsidP="007103AA">
            <w:pPr>
              <w:pStyle w:val="BodyText"/>
            </w:pPr>
            <w:r w:rsidRPr="007103AA">
              <w:t>Resources for assessment must include access to:</w:t>
            </w:r>
          </w:p>
          <w:p w:rsidR="00000000" w:rsidRPr="007103AA" w:rsidP="007103AA">
            <w:pPr>
              <w:pStyle w:val="ListBullet"/>
            </w:pPr>
            <w:r w:rsidRPr="007103AA">
              <w:t xml:space="preserve">relevant and appropriate materials, tools, safety </w:t>
            </w:r>
            <w:r w:rsidRPr="007103AA">
              <w:t xml:space="preserve">equipment and PPE currently used in </w:t>
            </w:r>
            <w:r w:rsidRPr="007103AA">
              <w:t>industry</w:t>
            </w:r>
          </w:p>
          <w:p w:rsidR="00000000" w:rsidRPr="007103AA" w:rsidP="007103AA">
            <w:pPr>
              <w:pStyle w:val="ListBullet"/>
            </w:pPr>
            <w:r w:rsidRPr="007103AA">
              <w:t>applicable documentation including workplace procedures, regulations, codes of practice and operation manuals.</w:t>
            </w:r>
          </w:p>
        </w:tc>
      </w:tr>
    </w:tbl>
    <w:p w:rsidR="00000000" w:rsidRPr="007103AA" w:rsidP="007103AA">
      <w:pPr>
        <w:pStyle w:val="NoPaddingFontSize1"/>
      </w:pPr>
    </w:p>
    <w:p w:rsidR="00000000" w:rsidRPr="007103AA" w:rsidP="007103AA">
      <w:pPr>
        <w:pStyle w:val="AllowPageBreak"/>
      </w:pPr>
    </w:p>
    <w:p w:rsidR="00000000" w:rsidRPr="007103AA" w:rsidP="007103AA">
      <w:pPr>
        <w:pStyle w:val="Heading1"/>
      </w:pPr>
      <w:bookmarkStart w:id="15" w:name="O_1191313"/>
      <w:bookmarkEnd w:id="15"/>
      <w:r w:rsidRPr="007103AA">
        <w:t>Links</w:t>
      </w:r>
    </w:p>
    <w:p w:rsidR="00000000" w:rsidRPr="007103AA" w:rsidP="003665A5">
      <w:pPr>
        <w:pStyle w:val="BodyText"/>
      </w:pPr>
      <w:r w:rsidRPr="007103AA">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3F6B48">
        <w:rPr>
          <w:rStyle w:val="Hyperlink"/>
        </w:rPr>
        <w:t>https://vetnet.gov.au/Pages/TrainingDocs.aspx?q=df441c6e-213d-43e3-874c-0b3f7036d851</w:t>
      </w:r>
      <w:r>
        <w:fldChar w:fldCharType="end"/>
      </w:r>
    </w:p>
    <w:p w:rsidR="00000000" w:rsidRPr="007103AA" w:rsidP="007103AA"/>
    <w:sectPr w:rsidSect="007103A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03A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03AA" w:rsidRPr="003665A5" w:rsidP="003665A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03A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5A5" w:rsidP="007103A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665A5" w:rsidP="007103A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3665A5" w:rsidP="007103A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03AA" w:rsidP="007103AA">
    <w:pPr>
      <w:pStyle w:val="Footer"/>
      <w:framePr w:wrap="around"/>
    </w:pPr>
    <w:r>
      <w:fldChar w:fldCharType="begin"/>
    </w:r>
    <w:r>
      <w:instrText xml:space="preserve"> DOCPROPERTY  Subject  \* MERGEFORMAT </w:instrText>
    </w:r>
    <w:r>
      <w:fldChar w:fldCharType="separate"/>
    </w:r>
    <w:r w:rsidR="003665A5">
      <w:t>Approved</w:t>
    </w:r>
    <w:r w:rsidR="003665A5">
      <w:fldChar w:fldCharType="end"/>
    </w:r>
    <w:r>
      <w:tab/>
      <w:t xml:space="preserve">Page </w:t>
    </w:r>
    <w:r>
      <w:fldChar w:fldCharType="begin"/>
    </w:r>
    <w:r>
      <w:instrText xml:space="preserve"> PAGE  \* Arabic  \* MERGEFORMAT </w:instrText>
    </w:r>
    <w:r>
      <w:fldChar w:fldCharType="separate"/>
    </w:r>
    <w:r w:rsidR="003665A5">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665A5">
      <w:rPr>
        <w:noProof/>
      </w:rPr>
      <w:t>6</w:t>
    </w:r>
    <w:r>
      <w:rPr>
        <w:noProof/>
      </w:rPr>
      <w:fldChar w:fldCharType="end"/>
    </w:r>
  </w:p>
  <w:p w:rsidR="007103AA" w:rsidP="007103AA">
    <w:pPr>
      <w:pStyle w:val="Footer"/>
      <w:framePr w:wrap="around"/>
    </w:pPr>
    <w:r>
      <w:t xml:space="preserve">© Commonwealth of Australia, </w:t>
    </w:r>
    <w:r>
      <w:fldChar w:fldCharType="begin"/>
    </w:r>
    <w:r>
      <w:instrText xml:space="preserve"> DATE  \@ "yyyy"  \* MERGEFORMAT </w:instrText>
    </w:r>
    <w:r>
      <w:fldChar w:fldCharType="separate"/>
    </w:r>
    <w:r w:rsidR="003665A5">
      <w:rPr>
        <w:noProof/>
      </w:rPr>
      <w:t>2025</w:t>
    </w:r>
    <w:r>
      <w:fldChar w:fldCharType="end"/>
    </w:r>
    <w:r>
      <w:tab/>
    </w:r>
    <w:r>
      <w:fldChar w:fldCharType="begin"/>
    </w:r>
    <w:r>
      <w:instrText xml:space="preserve"> DOCPROPERTY  Author  \* MERGEFORMAT </w:instrText>
    </w:r>
    <w:r>
      <w:fldChar w:fldCharType="separate"/>
    </w:r>
    <w:r w:rsidR="003665A5">
      <w:t>Industry Skills Australia</w:t>
    </w:r>
    <w:r w:rsidR="003665A5">
      <w:fldChar w:fldCharType="end"/>
    </w:r>
  </w:p>
  <w:p w:rsidR="007103AA" w:rsidP="007103A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03A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5A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103AA" w:rsidRPr="003665A5" w:rsidP="003665A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03A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5A5" w:rsidRPr="002D2AF8" w:rsidP="007103AA">
    <w:pPr>
      <w:pStyle w:val="Header"/>
      <w:framePr w:wrap="around"/>
    </w:pPr>
    <w:r>
      <w:fldChar w:fldCharType="begin"/>
    </w:r>
    <w:r>
      <w:instrText xml:space="preserve"> TITLE   \* MERGEFORMAT </w:instrText>
    </w:r>
    <w:r>
      <w:fldChar w:fldCharType="separate"/>
    </w:r>
    <w:r>
      <w:t>TLIC0015 Drive train to operational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3665A5" w:rsidP="007103A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03AA" w:rsidRPr="002D2AF8" w:rsidP="007103AA">
    <w:pPr>
      <w:pStyle w:val="Header"/>
      <w:framePr w:wrap="around"/>
    </w:pPr>
    <w:r>
      <w:fldChar w:fldCharType="begin"/>
    </w:r>
    <w:r>
      <w:instrText xml:space="preserve"> TITLE   \* MERGEFORMAT </w:instrText>
    </w:r>
    <w:r>
      <w:fldChar w:fldCharType="separate"/>
    </w:r>
    <w:r w:rsidR="003665A5">
      <w:t>TLIC0015 Drive train to operational requirements</w:t>
    </w:r>
    <w:r w:rsidR="003665A5">
      <w:fldChar w:fldCharType="end"/>
    </w:r>
    <w:r>
      <w:tab/>
      <w:t xml:space="preserve">Date this document was generated: </w:t>
    </w:r>
    <w:r>
      <w:fldChar w:fldCharType="begin"/>
    </w:r>
    <w:r>
      <w:instrText xml:space="preserve"> CREATEDATE  \@ "d MMMM yyyy"  \* MERGEFORMAT </w:instrText>
    </w:r>
    <w:r>
      <w:fldChar w:fldCharType="separate"/>
    </w:r>
    <w:r w:rsidR="003665A5">
      <w:rPr>
        <w:noProof/>
      </w:rPr>
      <w:t>1 March 2025</w:t>
    </w:r>
    <w:r>
      <w:fldChar w:fldCharType="end"/>
    </w:r>
  </w:p>
  <w:p w:rsidR="007103AA" w:rsidP="007103A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4D2BF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BC25B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5B61D7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03A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103AA"/>
    <w:pPr>
      <w:spacing w:before="360" w:after="60"/>
      <w:outlineLvl w:val="0"/>
    </w:pPr>
    <w:rPr>
      <w:sz w:val="32"/>
    </w:rPr>
  </w:style>
  <w:style w:type="paragraph" w:styleId="Heading2">
    <w:name w:val="heading 2"/>
    <w:basedOn w:val="HeadingBase"/>
    <w:next w:val="BodyText"/>
    <w:link w:val="Heading2Char"/>
    <w:qFormat/>
    <w:rsid w:val="007103AA"/>
    <w:pPr>
      <w:keepLines/>
      <w:spacing w:before="240" w:after="120"/>
      <w:outlineLvl w:val="1"/>
    </w:pPr>
    <w:rPr>
      <w:sz w:val="28"/>
      <w:szCs w:val="40"/>
    </w:rPr>
  </w:style>
  <w:style w:type="paragraph" w:styleId="Heading3">
    <w:name w:val="heading 3"/>
    <w:basedOn w:val="HeadingBase"/>
    <w:next w:val="BodyText"/>
    <w:link w:val="Heading3Char"/>
    <w:qFormat/>
    <w:rsid w:val="007103AA"/>
    <w:pPr>
      <w:spacing w:before="180" w:after="120"/>
      <w:outlineLvl w:val="2"/>
    </w:pPr>
    <w:rPr>
      <w:spacing w:val="-10"/>
      <w:kern w:val="32"/>
    </w:rPr>
  </w:style>
  <w:style w:type="paragraph" w:styleId="Heading4">
    <w:name w:val="heading 4"/>
    <w:basedOn w:val="HeadingBase"/>
    <w:next w:val="BodyText"/>
    <w:link w:val="Heading4Char"/>
    <w:qFormat/>
    <w:rsid w:val="007103AA"/>
    <w:pPr>
      <w:spacing w:before="160" w:after="120"/>
      <w:outlineLvl w:val="3"/>
    </w:pPr>
    <w:rPr>
      <w:sz w:val="22"/>
    </w:rPr>
  </w:style>
  <w:style w:type="paragraph" w:styleId="Heading5">
    <w:name w:val="heading 5"/>
    <w:basedOn w:val="HeadingBase"/>
    <w:next w:val="Normal"/>
    <w:link w:val="Heading5Char"/>
    <w:qFormat/>
    <w:rsid w:val="007103AA"/>
    <w:pPr>
      <w:spacing w:before="80"/>
      <w:outlineLvl w:val="4"/>
    </w:pPr>
    <w:rPr>
      <w:color w:val="918585"/>
      <w:sz w:val="20"/>
    </w:rPr>
  </w:style>
  <w:style w:type="paragraph" w:styleId="Heading6">
    <w:name w:val="heading 6"/>
    <w:basedOn w:val="HeadingBase"/>
    <w:next w:val="Normal"/>
    <w:link w:val="Heading6Char"/>
    <w:qFormat/>
    <w:rsid w:val="007103AA"/>
    <w:pPr>
      <w:spacing w:before="60"/>
      <w:outlineLvl w:val="5"/>
    </w:pPr>
    <w:rPr>
      <w:color w:val="918585"/>
      <w:sz w:val="20"/>
    </w:rPr>
  </w:style>
  <w:style w:type="paragraph" w:styleId="Heading7">
    <w:name w:val="heading 7"/>
    <w:basedOn w:val="Normal"/>
    <w:next w:val="Normal"/>
    <w:link w:val="Heading7Char"/>
    <w:qFormat/>
    <w:rsid w:val="007103AA"/>
    <w:pPr>
      <w:ind w:left="720"/>
      <w:outlineLvl w:val="6"/>
    </w:pPr>
    <w:rPr>
      <w:i/>
    </w:rPr>
  </w:style>
  <w:style w:type="paragraph" w:styleId="Heading8">
    <w:name w:val="heading 8"/>
    <w:basedOn w:val="Normal"/>
    <w:next w:val="Normal"/>
    <w:link w:val="Heading8Char"/>
    <w:qFormat/>
    <w:rsid w:val="007103AA"/>
    <w:pPr>
      <w:ind w:left="720"/>
      <w:outlineLvl w:val="7"/>
    </w:pPr>
    <w:rPr>
      <w:i/>
    </w:rPr>
  </w:style>
  <w:style w:type="paragraph" w:styleId="Heading9">
    <w:name w:val="heading 9"/>
    <w:basedOn w:val="Normal"/>
    <w:next w:val="Normal"/>
    <w:link w:val="Heading9Char"/>
    <w:qFormat/>
    <w:rsid w:val="007103AA"/>
    <w:pPr>
      <w:ind w:left="720"/>
      <w:outlineLvl w:val="8"/>
    </w:pPr>
    <w:rPr>
      <w:i/>
    </w:rPr>
  </w:style>
  <w:style w:type="character" w:default="1" w:styleId="DefaultParagraphFont">
    <w:name w:val="Default Paragraph Font"/>
    <w:uiPriority w:val="1"/>
    <w:unhideWhenUsed/>
    <w:rsid w:val="007103A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103AA"/>
  </w:style>
  <w:style w:type="character" w:customStyle="1" w:styleId="Heading1Char">
    <w:name w:val="Heading 1 Char"/>
    <w:basedOn w:val="DefaultParagraphFont"/>
    <w:link w:val="Heading1"/>
    <w:rsid w:val="007103AA"/>
    <w:rPr>
      <w:rFonts w:ascii="Times New Roman" w:eastAsia="Times New Roman" w:hAnsi="Times New Roman" w:cs="Times New Roman"/>
      <w:b/>
      <w:sz w:val="32"/>
      <w:szCs w:val="20"/>
      <w:lang w:eastAsia="en-US"/>
    </w:rPr>
  </w:style>
  <w:style w:type="paragraph" w:styleId="BodyText">
    <w:name w:val="Body Text"/>
    <w:basedOn w:val="Normal"/>
    <w:link w:val="BodyTextChar"/>
    <w:rsid w:val="007103A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103AA"/>
    <w:rPr>
      <w:rFonts w:ascii="Times New Roman" w:eastAsia="Times New Roman" w:hAnsi="Times New Roman" w:cs="Times New Roman"/>
      <w:sz w:val="24"/>
      <w:lang w:eastAsia="en-US"/>
    </w:rPr>
  </w:style>
  <w:style w:type="paragraph" w:styleId="ListBullet">
    <w:name w:val="List Bullet"/>
    <w:basedOn w:val="List"/>
    <w:rsid w:val="007103AA"/>
    <w:pPr>
      <w:numPr>
        <w:numId w:val="12"/>
      </w:numPr>
      <w:tabs>
        <w:tab w:val="clear" w:pos="340"/>
      </w:tabs>
      <w:spacing w:before="40" w:after="40"/>
    </w:pPr>
  </w:style>
  <w:style w:type="character" w:customStyle="1" w:styleId="SpecialBold">
    <w:name w:val="Special Bold"/>
    <w:basedOn w:val="DefaultParagraphFont"/>
    <w:rsid w:val="007103AA"/>
    <w:rPr>
      <w:b/>
      <w:spacing w:val="0"/>
    </w:rPr>
  </w:style>
  <w:style w:type="paragraph" w:styleId="ListBullet2">
    <w:name w:val="List Bullet 2"/>
    <w:basedOn w:val="List2"/>
    <w:rsid w:val="007103AA"/>
    <w:pPr>
      <w:numPr>
        <w:numId w:val="13"/>
      </w:numPr>
      <w:tabs>
        <w:tab w:val="clear" w:pos="680"/>
      </w:tabs>
    </w:pPr>
  </w:style>
  <w:style w:type="paragraph" w:customStyle="1" w:styleId="SuperHeading">
    <w:name w:val="SuperHeading"/>
    <w:basedOn w:val="Normal"/>
    <w:rsid w:val="007103AA"/>
    <w:pPr>
      <w:spacing w:before="240" w:after="120"/>
      <w:outlineLvl w:val="0"/>
    </w:pPr>
    <w:rPr>
      <w:rFonts w:ascii="Times New Roman" w:hAnsi="Times New Roman"/>
      <w:b/>
      <w:sz w:val="32"/>
    </w:rPr>
  </w:style>
  <w:style w:type="paragraph" w:customStyle="1" w:styleId="AllowPageBreak">
    <w:name w:val="AllowPageBreak"/>
    <w:rsid w:val="007103A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103A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103A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103A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103A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103A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103A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103A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103AA"/>
    <w:rPr>
      <w:rFonts w:ascii="Courier New" w:eastAsia="Times New Roman" w:hAnsi="Courier New" w:cs="Times New Roman"/>
      <w:i/>
      <w:szCs w:val="20"/>
      <w:lang w:eastAsia="en-US"/>
    </w:rPr>
  </w:style>
  <w:style w:type="paragraph" w:customStyle="1" w:styleId="HeadingBase">
    <w:name w:val="Heading Base"/>
    <w:rsid w:val="007103A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103AA"/>
    <w:pPr>
      <w:tabs>
        <w:tab w:val="right" w:leader="dot" w:pos="9072"/>
      </w:tabs>
      <w:ind w:left="567"/>
    </w:pPr>
    <w:rPr>
      <w:szCs w:val="22"/>
    </w:rPr>
  </w:style>
  <w:style w:type="paragraph" w:customStyle="1" w:styleId="TOCBase">
    <w:name w:val="TOC Base"/>
    <w:rsid w:val="007103A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103AA"/>
    <w:pPr>
      <w:tabs>
        <w:tab w:val="right" w:leader="dot" w:pos="9072"/>
      </w:tabs>
      <w:spacing w:before="40" w:after="40"/>
      <w:ind w:left="284"/>
    </w:pPr>
    <w:rPr>
      <w:rFonts w:ascii="Times New Roman" w:hAnsi="Times New Roman"/>
    </w:rPr>
  </w:style>
  <w:style w:type="paragraph" w:styleId="TOC1">
    <w:name w:val="toc 1"/>
    <w:basedOn w:val="TOCBase"/>
    <w:next w:val="Normal"/>
    <w:rsid w:val="007103A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103A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103AA"/>
    <w:rPr>
      <w:rFonts w:ascii="Times New Roman" w:eastAsia="Times New Roman" w:hAnsi="Times New Roman" w:cs="Times New Roman"/>
      <w:sz w:val="16"/>
      <w:lang w:eastAsia="en-US"/>
    </w:rPr>
  </w:style>
  <w:style w:type="paragraph" w:styleId="Title">
    <w:name w:val="Title"/>
    <w:basedOn w:val="HeadingBase"/>
    <w:link w:val="TitleChar"/>
    <w:qFormat/>
    <w:rsid w:val="007103AA"/>
    <w:pPr>
      <w:spacing w:before="5040"/>
      <w:jc w:val="center"/>
    </w:pPr>
    <w:rPr>
      <w:sz w:val="48"/>
      <w:szCs w:val="72"/>
      <w:lang w:val="en-US"/>
    </w:rPr>
  </w:style>
  <w:style w:type="character" w:customStyle="1" w:styleId="TitleChar">
    <w:name w:val="Title Char"/>
    <w:basedOn w:val="DefaultParagraphFont"/>
    <w:link w:val="Title"/>
    <w:rsid w:val="007103A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103AA"/>
    <w:pPr>
      <w:tabs>
        <w:tab w:val="left" w:pos="3600"/>
        <w:tab w:val="left" w:pos="3958"/>
      </w:tabs>
    </w:pPr>
  </w:style>
  <w:style w:type="paragraph" w:styleId="List">
    <w:name w:val="List"/>
    <w:basedOn w:val="BodyText"/>
    <w:next w:val="BodyText"/>
    <w:rsid w:val="007103AA"/>
    <w:pPr>
      <w:tabs>
        <w:tab w:val="left" w:pos="340"/>
      </w:tabs>
      <w:spacing w:before="60" w:after="60"/>
      <w:ind w:left="340" w:hanging="340"/>
    </w:pPr>
  </w:style>
  <w:style w:type="paragraph" w:customStyle="1" w:styleId="Note">
    <w:name w:val="Note"/>
    <w:basedOn w:val="BodyText"/>
    <w:rsid w:val="007103A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103AA"/>
    <w:pPr>
      <w:framePr w:wrap="auto" w:hAnchor="text" w:y="6049"/>
    </w:pPr>
    <w:rPr>
      <w:color w:val="000000"/>
      <w:sz w:val="40"/>
    </w:rPr>
  </w:style>
  <w:style w:type="paragraph" w:customStyle="1" w:styleId="TOCTitle">
    <w:name w:val="TOCTitle"/>
    <w:basedOn w:val="Heading1"/>
    <w:rsid w:val="007103AA"/>
    <w:pPr>
      <w:spacing w:after="240"/>
      <w:jc w:val="center"/>
      <w:outlineLvl w:val="9"/>
    </w:pPr>
    <w:rPr>
      <w:caps/>
    </w:rPr>
  </w:style>
  <w:style w:type="paragraph" w:customStyle="1" w:styleId="Version">
    <w:name w:val="Version"/>
    <w:rsid w:val="007103A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103AA"/>
    <w:pPr>
      <w:keepNext w:val="0"/>
      <w:tabs>
        <w:tab w:val="right" w:pos="4176"/>
      </w:tabs>
      <w:ind w:left="198" w:hanging="198"/>
    </w:pPr>
    <w:rPr>
      <w:rFonts w:ascii="Garamond" w:hAnsi="Garamond"/>
    </w:rPr>
  </w:style>
  <w:style w:type="paragraph" w:styleId="IndexHeading">
    <w:name w:val="index heading"/>
    <w:basedOn w:val="Normal"/>
    <w:next w:val="Index1"/>
    <w:semiHidden/>
    <w:rsid w:val="007103AA"/>
    <w:pPr>
      <w:spacing w:before="120" w:after="120"/>
    </w:pPr>
    <w:rPr>
      <w:rFonts w:ascii="Arial" w:hAnsi="Arial"/>
      <w:b/>
      <w:color w:val="918585"/>
      <w:sz w:val="24"/>
    </w:rPr>
  </w:style>
  <w:style w:type="paragraph" w:styleId="Header">
    <w:name w:val="header"/>
    <w:basedOn w:val="Normal"/>
    <w:link w:val="HeaderChar"/>
    <w:rsid w:val="007103A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103AA"/>
    <w:rPr>
      <w:rFonts w:ascii="Times New Roman" w:eastAsia="Times New Roman" w:hAnsi="Times New Roman" w:cs="Times New Roman"/>
      <w:sz w:val="16"/>
      <w:szCs w:val="20"/>
      <w:lang w:val="en-GB" w:eastAsia="en-US"/>
    </w:rPr>
  </w:style>
  <w:style w:type="paragraph" w:customStyle="1" w:styleId="Chapter">
    <w:name w:val="Chapter"/>
    <w:basedOn w:val="Normal"/>
    <w:rsid w:val="007103AA"/>
    <w:pPr>
      <w:spacing w:before="240"/>
    </w:pPr>
    <w:rPr>
      <w:rFonts w:ascii="Times New Roman" w:hAnsi="Times New Roman"/>
      <w:smallCaps/>
      <w:spacing w:val="80"/>
      <w:sz w:val="28"/>
    </w:rPr>
  </w:style>
  <w:style w:type="paragraph" w:customStyle="1" w:styleId="InChapter">
    <w:name w:val="InChapter"/>
    <w:basedOn w:val="Heading3"/>
    <w:rsid w:val="007103AA"/>
    <w:pPr>
      <w:spacing w:after="240"/>
      <w:outlineLvl w:val="9"/>
    </w:pPr>
    <w:rPr>
      <w:noProof/>
    </w:rPr>
  </w:style>
  <w:style w:type="paragraph" w:styleId="Index2">
    <w:name w:val="index 2"/>
    <w:basedOn w:val="Normal"/>
    <w:next w:val="Normal"/>
    <w:semiHidden/>
    <w:rsid w:val="007103AA"/>
    <w:pPr>
      <w:tabs>
        <w:tab w:val="right" w:pos="4176"/>
      </w:tabs>
      <w:ind w:left="568" w:hanging="284"/>
    </w:pPr>
    <w:rPr>
      <w:rFonts w:ascii="Garamond" w:hAnsi="Garamond"/>
    </w:rPr>
  </w:style>
  <w:style w:type="paragraph" w:customStyle="1" w:styleId="Byline">
    <w:name w:val="Byline"/>
    <w:rsid w:val="007103A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103AA"/>
    <w:pPr>
      <w:tabs>
        <w:tab w:val="clear" w:pos="3600"/>
        <w:tab w:val="clear" w:pos="3958"/>
      </w:tabs>
      <w:jc w:val="right"/>
    </w:pPr>
  </w:style>
  <w:style w:type="character" w:styleId="Emphasis">
    <w:name w:val="Emphasis"/>
    <w:basedOn w:val="DefaultParagraphFont"/>
    <w:qFormat/>
    <w:rsid w:val="007103AA"/>
    <w:rPr>
      <w:i/>
    </w:rPr>
  </w:style>
  <w:style w:type="paragraph" w:styleId="Caption">
    <w:name w:val="caption"/>
    <w:basedOn w:val="BodyText"/>
    <w:next w:val="Normal"/>
    <w:qFormat/>
    <w:rsid w:val="007103AA"/>
    <w:pPr>
      <w:framePr w:w="2268" w:hSpace="181" w:vSpace="181" w:wrap="around" w:vAnchor="text" w:hAnchor="page" w:x="1135" w:y="285" w:anchorLock="1"/>
    </w:pPr>
    <w:rPr>
      <w:i/>
    </w:rPr>
  </w:style>
  <w:style w:type="paragraph" w:customStyle="1" w:styleId="MiniTOCTitle">
    <w:name w:val="MiniTOCTitle"/>
    <w:basedOn w:val="Heading4"/>
    <w:rsid w:val="007103AA"/>
    <w:pPr>
      <w:spacing w:before="240"/>
      <w:outlineLvl w:val="9"/>
    </w:pPr>
    <w:rPr>
      <w:noProof/>
      <w:sz w:val="24"/>
    </w:rPr>
  </w:style>
  <w:style w:type="paragraph" w:customStyle="1" w:styleId="MiniTOCItem">
    <w:name w:val="MiniTOCItem"/>
    <w:basedOn w:val="ListBullet"/>
    <w:rsid w:val="007103AA"/>
    <w:pPr>
      <w:numPr>
        <w:numId w:val="0"/>
      </w:numPr>
      <w:tabs>
        <w:tab w:val="right" w:leader="dot" w:pos="6521"/>
      </w:tabs>
      <w:spacing w:before="0" w:after="0"/>
    </w:pPr>
  </w:style>
  <w:style w:type="paragraph" w:customStyle="1" w:styleId="TOFTitle">
    <w:name w:val="TOFTitle"/>
    <w:basedOn w:val="TOCTitle"/>
    <w:rsid w:val="007103AA"/>
  </w:style>
  <w:style w:type="paragraph" w:styleId="TableofFigures">
    <w:name w:val="table of figures"/>
    <w:basedOn w:val="Normal"/>
    <w:next w:val="Normal"/>
    <w:semiHidden/>
    <w:rsid w:val="007103AA"/>
    <w:pPr>
      <w:tabs>
        <w:tab w:val="right" w:leader="dot" w:pos="9072"/>
      </w:tabs>
      <w:ind w:left="970" w:hanging="403"/>
    </w:pPr>
    <w:rPr>
      <w:rFonts w:ascii="Times New Roman" w:hAnsi="Times New Roman"/>
      <w:b/>
    </w:rPr>
  </w:style>
  <w:style w:type="paragraph" w:styleId="ListNumber">
    <w:name w:val="List Number"/>
    <w:basedOn w:val="List"/>
    <w:rsid w:val="007103AA"/>
    <w:pPr>
      <w:numPr>
        <w:numId w:val="15"/>
      </w:numPr>
      <w:tabs>
        <w:tab w:val="clear" w:pos="340"/>
      </w:tabs>
    </w:pPr>
  </w:style>
  <w:style w:type="character" w:customStyle="1" w:styleId="WingdingSymbols">
    <w:name w:val="Wingding Symbols"/>
    <w:rsid w:val="007103AA"/>
    <w:rPr>
      <w:rFonts w:ascii="Wingdings" w:hAnsi="Wingdings"/>
    </w:rPr>
  </w:style>
  <w:style w:type="paragraph" w:customStyle="1" w:styleId="TableHeading">
    <w:name w:val="Table Heading"/>
    <w:basedOn w:val="HeadingBase"/>
    <w:rsid w:val="007103AA"/>
    <w:pPr>
      <w:keepLines/>
      <w:pBdr>
        <w:bottom w:val="single" w:sz="6" w:space="1" w:color="918585"/>
      </w:pBdr>
      <w:spacing w:before="240"/>
    </w:pPr>
  </w:style>
  <w:style w:type="character" w:customStyle="1" w:styleId="HotSpot">
    <w:name w:val="HotSpot"/>
    <w:rsid w:val="007103AA"/>
    <w:rPr>
      <w:color w:val="0033CC"/>
      <w:u w:val="none"/>
    </w:rPr>
  </w:style>
  <w:style w:type="paragraph" w:customStyle="1" w:styleId="BodyTextRight">
    <w:name w:val="Body Text Right"/>
    <w:basedOn w:val="BodyText"/>
    <w:rsid w:val="007103AA"/>
    <w:pPr>
      <w:spacing w:before="0" w:after="0"/>
      <w:jc w:val="right"/>
    </w:pPr>
  </w:style>
  <w:style w:type="paragraph" w:styleId="Index3">
    <w:name w:val="index 3"/>
    <w:basedOn w:val="ListNumber2"/>
    <w:next w:val="Normal"/>
    <w:semiHidden/>
    <w:rsid w:val="007103AA"/>
    <w:pPr>
      <w:numPr>
        <w:numId w:val="0"/>
      </w:numPr>
      <w:tabs>
        <w:tab w:val="right" w:leader="dot" w:pos="4176"/>
      </w:tabs>
    </w:pPr>
  </w:style>
  <w:style w:type="paragraph" w:styleId="ListNumber2">
    <w:name w:val="List Number 2"/>
    <w:basedOn w:val="List2"/>
    <w:rsid w:val="007103AA"/>
    <w:pPr>
      <w:numPr>
        <w:numId w:val="10"/>
      </w:numPr>
      <w:tabs>
        <w:tab w:val="clear" w:pos="1060"/>
      </w:tabs>
    </w:pPr>
  </w:style>
  <w:style w:type="paragraph" w:customStyle="1" w:styleId="MarginNote">
    <w:name w:val="Margin Note"/>
    <w:basedOn w:val="BodyText"/>
    <w:rsid w:val="007103A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103A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103A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103AA"/>
    <w:rPr>
      <w:sz w:val="32"/>
    </w:rPr>
  </w:style>
  <w:style w:type="paragraph" w:customStyle="1" w:styleId="HeadingProcedure">
    <w:name w:val="Heading Procedure"/>
    <w:basedOn w:val="HeadingBase"/>
    <w:next w:val="Normal"/>
    <w:rsid w:val="007103AA"/>
    <w:pPr>
      <w:tabs>
        <w:tab w:val="left" w:pos="0"/>
      </w:tabs>
      <w:spacing w:before="120" w:after="60"/>
    </w:pPr>
    <w:rPr>
      <w:i/>
      <w:color w:val="918585"/>
      <w:sz w:val="22"/>
    </w:rPr>
  </w:style>
  <w:style w:type="paragraph" w:customStyle="1" w:styleId="TableBodyText">
    <w:name w:val="Table Body Text"/>
    <w:basedOn w:val="BodyText"/>
    <w:rsid w:val="007103AA"/>
    <w:pPr>
      <w:spacing w:before="60" w:after="60"/>
    </w:pPr>
  </w:style>
  <w:style w:type="paragraph" w:styleId="ListContinue">
    <w:name w:val="List Continue"/>
    <w:basedOn w:val="List"/>
    <w:rsid w:val="007103AA"/>
    <w:pPr>
      <w:ind w:firstLine="0"/>
    </w:pPr>
  </w:style>
  <w:style w:type="paragraph" w:customStyle="1" w:styleId="ListNote">
    <w:name w:val="List Note"/>
    <w:basedOn w:val="List"/>
    <w:rsid w:val="007103AA"/>
    <w:pPr>
      <w:pBdr>
        <w:top w:val="single" w:sz="6" w:space="2" w:color="918585"/>
        <w:bottom w:val="single" w:sz="6" w:space="2" w:color="918585"/>
      </w:pBdr>
      <w:tabs>
        <w:tab w:val="left" w:pos="1021"/>
      </w:tabs>
      <w:ind w:firstLine="0"/>
    </w:pPr>
  </w:style>
  <w:style w:type="paragraph" w:customStyle="1" w:styleId="Warning">
    <w:name w:val="Warning"/>
    <w:basedOn w:val="BodyText"/>
    <w:rsid w:val="007103AA"/>
    <w:pPr>
      <w:shd w:val="clear" w:color="auto" w:fill="D9D9D9"/>
      <w:tabs>
        <w:tab w:val="left" w:pos="992"/>
      </w:tabs>
      <w:ind w:left="119" w:right="119"/>
    </w:pPr>
    <w:rPr>
      <w:sz w:val="20"/>
    </w:rPr>
  </w:style>
  <w:style w:type="paragraph" w:customStyle="1" w:styleId="MarginIcons">
    <w:name w:val="Margin Icons"/>
    <w:basedOn w:val="BodyText"/>
    <w:rsid w:val="007103A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103AA"/>
    <w:rPr>
      <w:rFonts w:ascii="Courier New" w:hAnsi="Courier New"/>
    </w:rPr>
  </w:style>
  <w:style w:type="paragraph" w:customStyle="1" w:styleId="NoteBullet">
    <w:name w:val="Note Bullet"/>
    <w:basedOn w:val="Note"/>
    <w:rsid w:val="007103AA"/>
    <w:pPr>
      <w:tabs>
        <w:tab w:val="clear" w:pos="680"/>
      </w:tabs>
      <w:spacing w:before="60" w:after="60"/>
    </w:pPr>
  </w:style>
  <w:style w:type="paragraph" w:customStyle="1" w:styleId="SubHeading2">
    <w:name w:val="SubHeading2"/>
    <w:basedOn w:val="HeadingBase"/>
    <w:rsid w:val="007103AA"/>
    <w:pPr>
      <w:spacing w:before="240" w:after="60"/>
    </w:pPr>
    <w:rPr>
      <w:sz w:val="20"/>
    </w:rPr>
  </w:style>
  <w:style w:type="paragraph" w:customStyle="1" w:styleId="SubHeading1">
    <w:name w:val="SubHeading1"/>
    <w:basedOn w:val="HeadingBase"/>
    <w:rsid w:val="007103AA"/>
    <w:pPr>
      <w:spacing w:before="240" w:after="60"/>
    </w:pPr>
    <w:rPr>
      <w:color w:val="918585"/>
      <w:sz w:val="22"/>
    </w:rPr>
  </w:style>
  <w:style w:type="paragraph" w:customStyle="1" w:styleId="SideHeading">
    <w:name w:val="Side Heading"/>
    <w:basedOn w:val="HeadingBase"/>
    <w:rsid w:val="007103A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103AA"/>
    <w:pPr>
      <w:tabs>
        <w:tab w:val="num" w:pos="360"/>
      </w:tabs>
    </w:pPr>
  </w:style>
  <w:style w:type="paragraph" w:styleId="PlainText">
    <w:name w:val="Plain Text"/>
    <w:basedOn w:val="Normal"/>
    <w:link w:val="PlainTextChar"/>
    <w:rsid w:val="007103AA"/>
    <w:rPr>
      <w:sz w:val="20"/>
    </w:rPr>
  </w:style>
  <w:style w:type="character" w:customStyle="1" w:styleId="PlainTextChar">
    <w:name w:val="Plain Text Char"/>
    <w:basedOn w:val="DefaultParagraphFont"/>
    <w:link w:val="PlainText"/>
    <w:rsid w:val="007103AA"/>
    <w:rPr>
      <w:rFonts w:ascii="Courier New" w:eastAsia="Times New Roman" w:hAnsi="Courier New" w:cs="Times New Roman"/>
      <w:sz w:val="20"/>
      <w:szCs w:val="20"/>
      <w:lang w:eastAsia="en-US"/>
    </w:rPr>
  </w:style>
  <w:style w:type="character" w:customStyle="1" w:styleId="MenuOption">
    <w:name w:val="Menu Option"/>
    <w:basedOn w:val="DefaultParagraphFont"/>
    <w:rsid w:val="007103AA"/>
    <w:rPr>
      <w:b/>
      <w:smallCaps/>
    </w:rPr>
  </w:style>
  <w:style w:type="paragraph" w:customStyle="1" w:styleId="TableListNumber">
    <w:name w:val="Table List Number"/>
    <w:basedOn w:val="ListNumber"/>
    <w:rsid w:val="007103AA"/>
    <w:pPr>
      <w:numPr>
        <w:numId w:val="0"/>
      </w:numPr>
    </w:pPr>
  </w:style>
  <w:style w:type="paragraph" w:styleId="TOC4">
    <w:name w:val="toc 4"/>
    <w:basedOn w:val="TOCBase"/>
    <w:next w:val="Normal"/>
    <w:semiHidden/>
    <w:rsid w:val="007103AA"/>
    <w:pPr>
      <w:tabs>
        <w:tab w:val="right" w:leader="dot" w:pos="9071"/>
      </w:tabs>
      <w:ind w:left="1701"/>
    </w:pPr>
  </w:style>
  <w:style w:type="paragraph" w:customStyle="1" w:styleId="ListAlpha">
    <w:name w:val="List Alpha"/>
    <w:basedOn w:val="List"/>
    <w:rsid w:val="007103AA"/>
    <w:pPr>
      <w:numPr>
        <w:numId w:val="9"/>
      </w:numPr>
    </w:pPr>
  </w:style>
  <w:style w:type="paragraph" w:customStyle="1" w:styleId="ListAlpha2">
    <w:name w:val="List Alpha 2"/>
    <w:basedOn w:val="List2"/>
    <w:rsid w:val="007103AA"/>
    <w:pPr>
      <w:numPr>
        <w:numId w:val="8"/>
      </w:numPr>
    </w:pPr>
  </w:style>
  <w:style w:type="paragraph" w:styleId="List2">
    <w:name w:val="List 2"/>
    <w:basedOn w:val="BodyText"/>
    <w:rsid w:val="007103AA"/>
    <w:pPr>
      <w:tabs>
        <w:tab w:val="left" w:pos="680"/>
      </w:tabs>
      <w:spacing w:before="60" w:after="60"/>
      <w:ind w:left="680" w:hanging="340"/>
    </w:pPr>
  </w:style>
  <w:style w:type="paragraph" w:styleId="List3">
    <w:name w:val="List 3"/>
    <w:basedOn w:val="BodyText"/>
    <w:rsid w:val="007103AA"/>
    <w:pPr>
      <w:tabs>
        <w:tab w:val="left" w:pos="1021"/>
      </w:tabs>
      <w:spacing w:before="60" w:after="60"/>
      <w:ind w:left="1020" w:hanging="340"/>
    </w:pPr>
  </w:style>
  <w:style w:type="paragraph" w:styleId="List4">
    <w:name w:val="List 4"/>
    <w:basedOn w:val="BodyText"/>
    <w:rsid w:val="007103AA"/>
    <w:pPr>
      <w:tabs>
        <w:tab w:val="left" w:pos="1361"/>
      </w:tabs>
      <w:spacing w:before="60" w:after="60"/>
      <w:ind w:left="1361" w:hanging="340"/>
    </w:pPr>
  </w:style>
  <w:style w:type="paragraph" w:styleId="List5">
    <w:name w:val="List 5"/>
    <w:basedOn w:val="BodyText"/>
    <w:rsid w:val="007103AA"/>
    <w:pPr>
      <w:tabs>
        <w:tab w:val="left" w:pos="1701"/>
      </w:tabs>
      <w:spacing w:before="60" w:after="60"/>
      <w:ind w:left="1701" w:hanging="340"/>
    </w:pPr>
  </w:style>
  <w:style w:type="paragraph" w:styleId="ListBullet3">
    <w:name w:val="List Bullet 3"/>
    <w:basedOn w:val="List3"/>
    <w:rsid w:val="007103AA"/>
    <w:pPr>
      <w:numPr>
        <w:numId w:val="14"/>
      </w:numPr>
      <w:tabs>
        <w:tab w:val="clear" w:pos="1021"/>
      </w:tabs>
      <w:ind w:left="1037" w:hanging="357"/>
    </w:pPr>
  </w:style>
  <w:style w:type="paragraph" w:styleId="ListBullet4">
    <w:name w:val="List Bullet 4"/>
    <w:basedOn w:val="List4"/>
    <w:rsid w:val="007103AA"/>
    <w:pPr>
      <w:numPr>
        <w:numId w:val="3"/>
      </w:numPr>
      <w:tabs>
        <w:tab w:val="clear" w:pos="1361"/>
      </w:tabs>
    </w:pPr>
  </w:style>
  <w:style w:type="paragraph" w:styleId="ListBullet5">
    <w:name w:val="List Bullet 5"/>
    <w:basedOn w:val="List5"/>
    <w:rsid w:val="007103AA"/>
    <w:pPr>
      <w:numPr>
        <w:numId w:val="4"/>
      </w:numPr>
    </w:pPr>
  </w:style>
  <w:style w:type="paragraph" w:styleId="ListContinue2">
    <w:name w:val="List Continue 2"/>
    <w:basedOn w:val="List2"/>
    <w:rsid w:val="007103AA"/>
    <w:pPr>
      <w:ind w:firstLine="0"/>
    </w:pPr>
  </w:style>
  <w:style w:type="paragraph" w:styleId="ListContinue3">
    <w:name w:val="List Continue 3"/>
    <w:basedOn w:val="List3"/>
    <w:rsid w:val="007103AA"/>
    <w:pPr>
      <w:ind w:left="1021" w:firstLine="0"/>
    </w:pPr>
  </w:style>
  <w:style w:type="paragraph" w:styleId="ListContinue4">
    <w:name w:val="List Continue 4"/>
    <w:basedOn w:val="List4"/>
    <w:rsid w:val="007103AA"/>
    <w:pPr>
      <w:ind w:firstLine="0"/>
    </w:pPr>
  </w:style>
  <w:style w:type="paragraph" w:styleId="ListContinue5">
    <w:name w:val="List Continue 5"/>
    <w:basedOn w:val="List5"/>
    <w:rsid w:val="007103AA"/>
    <w:pPr>
      <w:ind w:firstLine="0"/>
    </w:pPr>
  </w:style>
  <w:style w:type="paragraph" w:styleId="ListNumber3">
    <w:name w:val="List Number 3"/>
    <w:basedOn w:val="List3"/>
    <w:rsid w:val="007103AA"/>
    <w:pPr>
      <w:numPr>
        <w:numId w:val="5"/>
      </w:numPr>
    </w:pPr>
  </w:style>
  <w:style w:type="paragraph" w:styleId="ListNumber4">
    <w:name w:val="List Number 4"/>
    <w:basedOn w:val="List4"/>
    <w:rsid w:val="007103AA"/>
    <w:pPr>
      <w:numPr>
        <w:numId w:val="6"/>
      </w:numPr>
    </w:pPr>
  </w:style>
  <w:style w:type="paragraph" w:styleId="ListNumber5">
    <w:name w:val="List Number 5"/>
    <w:basedOn w:val="List5"/>
    <w:rsid w:val="007103AA"/>
    <w:pPr>
      <w:numPr>
        <w:numId w:val="7"/>
      </w:numPr>
    </w:pPr>
  </w:style>
  <w:style w:type="paragraph" w:styleId="BlockText">
    <w:name w:val="Block Text"/>
    <w:basedOn w:val="Normal"/>
    <w:rsid w:val="007103AA"/>
    <w:pPr>
      <w:spacing w:after="120"/>
      <w:ind w:left="1440" w:right="1440"/>
    </w:pPr>
  </w:style>
  <w:style w:type="character" w:customStyle="1" w:styleId="Subscript">
    <w:name w:val="Subscript"/>
    <w:basedOn w:val="DefaultParagraphFont"/>
    <w:rsid w:val="007103AA"/>
    <w:rPr>
      <w:sz w:val="16"/>
      <w:vertAlign w:val="subscript"/>
    </w:rPr>
  </w:style>
  <w:style w:type="character" w:customStyle="1" w:styleId="Superscript">
    <w:name w:val="Superscript"/>
    <w:basedOn w:val="DefaultParagraphFont"/>
    <w:rsid w:val="007103AA"/>
    <w:rPr>
      <w:sz w:val="16"/>
      <w:vertAlign w:val="superscript"/>
    </w:rPr>
  </w:style>
  <w:style w:type="character" w:customStyle="1" w:styleId="Symbols">
    <w:name w:val="Symbols"/>
    <w:basedOn w:val="DefaultParagraphFont"/>
    <w:rsid w:val="007103AA"/>
    <w:rPr>
      <w:rFonts w:ascii="Symbol" w:hAnsi="Symbol"/>
    </w:rPr>
  </w:style>
  <w:style w:type="character" w:customStyle="1" w:styleId="MenuOptions">
    <w:name w:val="Menu Options"/>
    <w:basedOn w:val="DefaultParagraphFont"/>
    <w:rsid w:val="007103AA"/>
    <w:rPr>
      <w:rFonts w:ascii="Arial Narrow" w:hAnsi="Arial Narrow"/>
      <w:smallCaps/>
    </w:rPr>
  </w:style>
  <w:style w:type="character" w:customStyle="1" w:styleId="Buttons">
    <w:name w:val="Buttons"/>
    <w:basedOn w:val="DefaultParagraphFont"/>
    <w:rsid w:val="007103AA"/>
    <w:rPr>
      <w:b/>
    </w:rPr>
  </w:style>
  <w:style w:type="character" w:customStyle="1" w:styleId="Underlined">
    <w:name w:val="Underlined"/>
    <w:basedOn w:val="DefaultParagraphFont"/>
    <w:rsid w:val="007103AA"/>
    <w:rPr>
      <w:u w:val="single"/>
    </w:rPr>
  </w:style>
  <w:style w:type="paragraph" w:customStyle="1" w:styleId="TableBodyTextRight">
    <w:name w:val="Table Body Text Right"/>
    <w:basedOn w:val="TableBodyText"/>
    <w:rsid w:val="007103AA"/>
    <w:pPr>
      <w:widowControl w:val="0"/>
      <w:autoSpaceDE w:val="0"/>
      <w:autoSpaceDN w:val="0"/>
      <w:adjustRightInd w:val="0"/>
      <w:jc w:val="right"/>
    </w:pPr>
    <w:rPr>
      <w:rFonts w:cs="Arial"/>
      <w:szCs w:val="18"/>
    </w:rPr>
  </w:style>
  <w:style w:type="paragraph" w:customStyle="1" w:styleId="CopyrightText">
    <w:name w:val="Copyright Text"/>
    <w:basedOn w:val="BodyText"/>
    <w:rsid w:val="007103AA"/>
    <w:rPr>
      <w:sz w:val="18"/>
    </w:rPr>
  </w:style>
  <w:style w:type="paragraph" w:customStyle="1" w:styleId="BodySmallRight">
    <w:name w:val="Body Small Right"/>
    <w:basedOn w:val="BodyTextRight"/>
    <w:rsid w:val="007103AA"/>
    <w:rPr>
      <w:sz w:val="18"/>
      <w:szCs w:val="18"/>
    </w:rPr>
  </w:style>
  <w:style w:type="paragraph" w:customStyle="1" w:styleId="MarginEdition">
    <w:name w:val="Margin Edition"/>
    <w:basedOn w:val="MarginNote"/>
    <w:rsid w:val="007103AA"/>
    <w:pPr>
      <w:spacing w:before="0" w:after="0"/>
    </w:pPr>
    <w:rPr>
      <w:rFonts w:ascii="Times New Roman" w:hAnsi="Times New Roman"/>
      <w:color w:val="999999"/>
    </w:rPr>
  </w:style>
  <w:style w:type="paragraph" w:customStyle="1" w:styleId="Spacer">
    <w:name w:val="Spacer"/>
    <w:basedOn w:val="Normal"/>
    <w:rsid w:val="007103AA"/>
    <w:rPr>
      <w:sz w:val="2"/>
      <w:szCs w:val="2"/>
    </w:rPr>
  </w:style>
  <w:style w:type="character" w:customStyle="1" w:styleId="Small">
    <w:name w:val="Small"/>
    <w:basedOn w:val="DefaultParagraphFont"/>
    <w:rsid w:val="007103AA"/>
    <w:rPr>
      <w:sz w:val="16"/>
    </w:rPr>
  </w:style>
  <w:style w:type="paragraph" w:customStyle="1" w:styleId="WideTable">
    <w:name w:val="Wide Table"/>
    <w:basedOn w:val="Normal"/>
    <w:rsid w:val="007103AA"/>
    <w:pPr>
      <w:ind w:left="-1418"/>
    </w:pPr>
    <w:rPr>
      <w:sz w:val="2"/>
      <w:szCs w:val="2"/>
    </w:rPr>
  </w:style>
  <w:style w:type="character" w:styleId="PageNumber">
    <w:name w:val="page number"/>
    <w:basedOn w:val="DefaultParagraphFont"/>
    <w:rsid w:val="007103AA"/>
  </w:style>
  <w:style w:type="paragraph" w:styleId="Quote">
    <w:name w:val="Quote"/>
    <w:basedOn w:val="Heading1"/>
    <w:link w:val="QuoteChar"/>
    <w:qFormat/>
    <w:rsid w:val="007103AA"/>
    <w:rPr>
      <w:b w:val="0"/>
      <w:sz w:val="72"/>
      <w:szCs w:val="72"/>
      <w:lang w:val="en-NZ"/>
    </w:rPr>
  </w:style>
  <w:style w:type="character" w:customStyle="1" w:styleId="QuoteChar">
    <w:name w:val="Quote Char"/>
    <w:basedOn w:val="DefaultParagraphFont"/>
    <w:link w:val="Quote"/>
    <w:rsid w:val="007103A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103AA"/>
    <w:pPr>
      <w:pageBreakBefore/>
    </w:pPr>
  </w:style>
  <w:style w:type="paragraph" w:customStyle="1" w:styleId="Border">
    <w:name w:val="Border"/>
    <w:basedOn w:val="Normal"/>
    <w:qFormat/>
    <w:rsid w:val="007103A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103AA"/>
    <w:rPr>
      <w:b/>
      <w:bCs/>
      <w:i/>
      <w:iCs/>
      <w:color w:val="auto"/>
    </w:rPr>
  </w:style>
  <w:style w:type="paragraph" w:styleId="IntenseQuote">
    <w:name w:val="Intense Quote"/>
    <w:basedOn w:val="Normal"/>
    <w:next w:val="Normal"/>
    <w:link w:val="IntenseQuoteChar"/>
    <w:uiPriority w:val="30"/>
    <w:qFormat/>
    <w:rsid w:val="007103A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103A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103AA"/>
    <w:rPr>
      <w:smallCaps/>
      <w:color w:val="auto"/>
      <w:u w:val="single"/>
    </w:rPr>
  </w:style>
  <w:style w:type="character" w:styleId="IntenseReference">
    <w:name w:val="Intense Reference"/>
    <w:basedOn w:val="DefaultParagraphFont"/>
    <w:uiPriority w:val="32"/>
    <w:qFormat/>
    <w:rsid w:val="007103AA"/>
    <w:rPr>
      <w:b/>
      <w:bCs/>
      <w:smallCaps/>
      <w:color w:val="auto"/>
      <w:spacing w:val="5"/>
      <w:u w:val="single"/>
    </w:rPr>
  </w:style>
  <w:style w:type="paragraph" w:customStyle="1" w:styleId="2ColumnHeading">
    <w:name w:val="2Column Heading"/>
    <w:basedOn w:val="BodyText"/>
    <w:qFormat/>
    <w:rsid w:val="007103AA"/>
    <w:pPr>
      <w:spacing w:after="60"/>
      <w:ind w:left="-2268"/>
    </w:pPr>
    <w:rPr>
      <w:b/>
    </w:rPr>
  </w:style>
  <w:style w:type="paragraph" w:customStyle="1" w:styleId="Heading1TOC">
    <w:name w:val="Heading1 TOC"/>
    <w:basedOn w:val="Normal"/>
    <w:qFormat/>
    <w:rsid w:val="007103AA"/>
    <w:pPr>
      <w:spacing w:before="240" w:after="120"/>
    </w:pPr>
    <w:rPr>
      <w:rFonts w:ascii="Times New Roman" w:hAnsi="Times New Roman"/>
      <w:b/>
      <w:sz w:val="32"/>
    </w:rPr>
  </w:style>
  <w:style w:type="paragraph" w:customStyle="1" w:styleId="Heading2TOC">
    <w:name w:val="Heading2 TOC"/>
    <w:basedOn w:val="Normal"/>
    <w:qFormat/>
    <w:rsid w:val="007103AA"/>
    <w:pPr>
      <w:spacing w:before="240" w:after="60"/>
    </w:pPr>
    <w:rPr>
      <w:rFonts w:ascii="Times New Roman" w:hAnsi="Times New Roman"/>
      <w:b/>
      <w:sz w:val="28"/>
    </w:rPr>
  </w:style>
  <w:style w:type="character" w:customStyle="1" w:styleId="Underline">
    <w:name w:val="Underline"/>
    <w:basedOn w:val="DefaultParagraphFont"/>
    <w:qFormat/>
    <w:rsid w:val="007103AA"/>
    <w:rPr>
      <w:u w:val="single"/>
    </w:rPr>
  </w:style>
  <w:style w:type="character" w:customStyle="1" w:styleId="BoldandItalics">
    <w:name w:val="Bold and Italics"/>
    <w:qFormat/>
    <w:rsid w:val="007103AA"/>
    <w:rPr>
      <w:b/>
      <w:i/>
      <w:u w:val="none"/>
    </w:rPr>
  </w:style>
  <w:style w:type="paragraph" w:styleId="BalloonText">
    <w:name w:val="Balloon Text"/>
    <w:basedOn w:val="Normal"/>
    <w:link w:val="BalloonTextChar"/>
    <w:rsid w:val="007103AA"/>
    <w:rPr>
      <w:rFonts w:ascii="Tahoma" w:hAnsi="Tahoma" w:cs="Tahoma"/>
      <w:sz w:val="16"/>
      <w:szCs w:val="16"/>
    </w:rPr>
  </w:style>
  <w:style w:type="character" w:customStyle="1" w:styleId="BalloonTextChar">
    <w:name w:val="Balloon Text Char"/>
    <w:basedOn w:val="DefaultParagraphFont"/>
    <w:link w:val="BalloonText"/>
    <w:rsid w:val="007103A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103A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103A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103AA"/>
    <w:rPr>
      <w:b/>
      <w:color w:val="660033"/>
      <w:spacing w:val="0"/>
    </w:rPr>
  </w:style>
  <w:style w:type="paragraph" w:customStyle="1" w:styleId="Nameditemlist">
    <w:name w:val="Named item list"/>
    <w:basedOn w:val="BodyText"/>
    <w:qFormat/>
    <w:rsid w:val="007103AA"/>
    <w:pPr>
      <w:tabs>
        <w:tab w:val="left" w:pos="2835"/>
      </w:tabs>
      <w:ind w:left="2835" w:hanging="2835"/>
    </w:pPr>
  </w:style>
  <w:style w:type="paragraph" w:customStyle="1" w:styleId="BodyTextnopadding">
    <w:name w:val="Body Text no padding"/>
    <w:basedOn w:val="BodyText"/>
    <w:qFormat/>
    <w:rsid w:val="007103AA"/>
    <w:pPr>
      <w:spacing w:before="0" w:after="0"/>
    </w:pPr>
  </w:style>
  <w:style w:type="paragraph" w:customStyle="1" w:styleId="BodyTextBold">
    <w:name w:val="Body Text Bold"/>
    <w:basedOn w:val="BodyText"/>
    <w:qFormat/>
    <w:rsid w:val="007103AA"/>
    <w:rPr>
      <w:b/>
    </w:rPr>
  </w:style>
  <w:style w:type="character" w:styleId="Hyperlink">
    <w:name w:val="Hyperlink"/>
    <w:basedOn w:val="DefaultParagraphFont"/>
    <w:uiPriority w:val="99"/>
    <w:unhideWhenUsed/>
    <w:rsid w:val="003665A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1444</Words>
  <Characters>9259</Characters>
  <Application>Microsoft Office Word</Application>
  <DocSecurity>0</DocSecurity>
  <Lines>289</Lines>
  <Paragraphs>164</Paragraphs>
  <ScaleCrop>false</ScaleCrop>
  <Company>Author-it Software Corporation Ltd.</Company>
  <LinksUpToDate>false</LinksUpToDate>
  <CharactersWithSpaces>10539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TLIC0015 Drive train to operational requirements</dc:title>
  <dc:subject>Approved</dc:subject>
  <dc:creator>Industry Skills Australia</dc:creator>
  <cp:keywords>Release: 1</cp:keywords>
  <dc:description>Review Date: 12 April 2008</dc:description>
  <cp:lastModifiedBy>HSD_TPCMSd.prod</cp:lastModifiedBy>
  <cp:revision>3</cp:revision>
  <dcterms:created xsi:type="dcterms:W3CDTF">2025-03-01T09:45:00Z</dcterms:created>
  <dcterms:modified xsi:type="dcterms:W3CDTF">2025-03-01T09:45:00Z</dcterms:modified>
</cp:coreProperties>
</file>