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069" w:rsidP="004A0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TLIC0014 Drive taxi</w:t>
      </w:r>
      <w:r>
        <w:fldChar w:fldCharType="end"/>
      </w:r>
    </w:p>
    <w:p w:rsidR="004A0069" w:rsidP="004A0069">
      <w:pPr>
        <w:pStyle w:val="Version"/>
        <w:sectPr w:rsidSect="00A86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0D9" w:rsidP="00A860D9">
      <w:pPr>
        <w:pStyle w:val="SuperHeading"/>
      </w:pPr>
      <w:r w:rsidRPr="00A860D9">
        <w:t>TLIC0014 Drive taxi</w:t>
      </w:r>
    </w:p>
    <w:p w:rsidR="00000000" w:rsidRPr="00A860D9" w:rsidP="00A860D9">
      <w:pPr>
        <w:pStyle w:val="Heading1"/>
      </w:pPr>
      <w:bookmarkStart w:id="1" w:name="O_1191278"/>
      <w:bookmarkEnd w:id="1"/>
      <w:r w:rsidRPr="00A860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Release 1.</w:t>
            </w:r>
            <w:r w:rsidRPr="00A860D9">
              <w:t xml:space="preserve"> This is the first release of this unit of competency in the TLI Transport and Logistics Training Package.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2" w:name="O_1191279"/>
      <w:bookmarkEnd w:id="2"/>
      <w:r w:rsidRPr="00A860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 xml:space="preserve">This unit involves the skills and knowledge required to drive taxi. </w:t>
            </w:r>
          </w:p>
          <w:p w:rsidR="00000000" w:rsidRPr="00A860D9" w:rsidP="00A860D9">
            <w:pPr>
              <w:pStyle w:val="BodyText"/>
            </w:pPr>
            <w:r w:rsidRPr="00A860D9">
              <w:t>It includes maintaining systematic a</w:t>
            </w:r>
            <w:r w:rsidRPr="00A860D9">
              <w:t>nd efficient control of all taxi functions, monitoring traffic and road conditions, managing taxi condition and performance, and effectively managing hazardous situations. It also includes driving a taxi safely across a variety of driving contexts in compl</w:t>
            </w:r>
            <w:r w:rsidRPr="00A860D9">
              <w:t>iance with relevant state/territory roads and traffic authority licence requirements and regulations for a commercial taxi.</w:t>
            </w:r>
          </w:p>
          <w:p w:rsidR="00000000" w:rsidRPr="00A860D9" w:rsidP="00A860D9">
            <w:pPr>
              <w:pStyle w:val="BodyText"/>
            </w:pPr>
            <w:r w:rsidRPr="00A860D9">
              <w:t>Driving is performed with limited or no supervision, and with full accountability and responsibility for self and others in achievin</w:t>
            </w:r>
            <w:r w:rsidRPr="00A860D9">
              <w:t>g the prescribed outcomes.</w:t>
            </w:r>
          </w:p>
          <w:p w:rsidR="00000000" w:rsidRPr="00A860D9" w:rsidP="00A860D9">
            <w:pPr>
              <w:pStyle w:val="BodyText"/>
            </w:pPr>
            <w:r w:rsidRPr="00A860D9">
              <w:t>No licensing, legislative or certification requirements apply to this unit at the time of publication.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3" w:name="O_1191280"/>
      <w:bookmarkEnd w:id="3"/>
      <w:r w:rsidRPr="00A860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Not applicable.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4" w:name="O_1191281"/>
      <w:bookmarkEnd w:id="4"/>
      <w:r w:rsidRPr="00A860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C – Vehicle Operation.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5" w:name="O_1191282"/>
      <w:bookmarkEnd w:id="5"/>
      <w:r w:rsidRPr="00A860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Not applicable.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6" w:name="O_1191283"/>
      <w:bookmarkEnd w:id="6"/>
      <w:r w:rsidRPr="00A860D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PERFORMANCE CRITERIA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Performance criteria describe the performance needed to demonstrate achievement of the element.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Drive taxi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Taxi is driven in accordance with road rules and manufacturer recommendations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Driving hazards are identified and controlled through sa</w:t>
            </w:r>
            <w:r w:rsidRPr="00A860D9">
              <w:t>fe driving techniques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Electronic equipment and systems are used in accordance with government regulations, manufacturer specifications and workplace policies and procedures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 xml:space="preserve">Appropriate procedures and work health and safety (WHS)/occupational health and safety (OHS) policies are followed 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Monitor traffic and road conditions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Most efficient route of travel is taken by monitoring and anticipating traffic flows and conditio</w:t>
            </w:r>
            <w:r w:rsidRPr="00A860D9">
              <w:t>ns, road standards and other factors likely to cause delays or route deviations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Traffic and road conditions are constantly monitored and acted on to enable safe operation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rPr>
                <w:rStyle w:val="SpecialBold"/>
              </w:rPr>
              <w:t>Monitor and maintain taxi performance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 xml:space="preserve">Taxi performance is monitored through taxi pre-operational inspections and checks 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t>Performance and efficiency of taxi operation is monitored during use</w:t>
            </w:r>
          </w:p>
        </w:tc>
      </w:tr>
      <w:tr w:rsidTr="00A860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0D9">
            <w:pPr>
              <w:pStyle w:val="BodyText"/>
              <w:rPr>
                <w:lang w:val="en-NZ"/>
              </w:rPr>
            </w:pPr>
            <w:r w:rsidRPr="00A860D9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Defective or irregular performance or malfunctions are reported to relevant personnel in accordance with workplace policies and procedures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7" w:name="O_1191284"/>
      <w:bookmarkEnd w:id="7"/>
      <w:r w:rsidRPr="00A860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Foundation skills essential to performance are explicit in the performance cr</w:t>
            </w:r>
            <w:r w:rsidRPr="00A860D9">
              <w:t>iteria of this unit of competency.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8" w:name="O_1191285"/>
      <w:bookmarkEnd w:id="8"/>
      <w:r w:rsidRPr="00A860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Range is restricted to essential operating conditions and any other variables essential to the work environment.</w:t>
            </w:r>
          </w:p>
          <w:p w:rsidR="00000000" w:rsidRPr="00A860D9" w:rsidP="00A860D9">
            <w:pPr>
              <w:pStyle w:val="BodyText"/>
            </w:pPr>
            <w:r w:rsidRPr="00A860D9">
              <w:t>Non-essential conditions can be found in the TLI Transport and Logistics Training Package Companion Volume Implementation Guide.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9" w:name="O_1191286"/>
      <w:bookmarkEnd w:id="9"/>
      <w:r w:rsidRPr="00A860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6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0D9" w:rsidP="00A860D9">
            <w:pPr>
              <w:pStyle w:val="BodyText"/>
            </w:pPr>
            <w:r w:rsidRPr="00A860D9">
              <w:t>This unit replaces and is equivalent to TLIC2009 Drive taxi.</w:t>
            </w:r>
          </w:p>
        </w:tc>
      </w:tr>
    </w:tbl>
    <w:p w:rsidR="004A0069" w:rsidP="00A860D9">
      <w:pPr>
        <w:pStyle w:val="NoPaddingFontSize1"/>
      </w:pPr>
    </w:p>
    <w:p w:rsidR="004A0069" w:rsidP="00A860D9">
      <w:pPr>
        <w:pStyle w:val="NoPaddingFontSize1"/>
      </w:pPr>
    </w:p>
    <w:p w:rsidR="00000000" w:rsidRPr="00A860D9" w:rsidP="00A860D9">
      <w:pPr>
        <w:pStyle w:val="Heading1"/>
      </w:pPr>
      <w:bookmarkStart w:id="10" w:name="O_1191293"/>
      <w:bookmarkEnd w:id="10"/>
      <w:r w:rsidRPr="00A860D9">
        <w:t>Links</w:t>
      </w:r>
    </w:p>
    <w:p w:rsidR="00000000" w:rsidRPr="00A860D9" w:rsidP="004A0069">
      <w:pPr>
        <w:pStyle w:val="BodyText"/>
      </w:pPr>
      <w:r w:rsidRPr="00A86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6E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60D9" w:rsidP="00A860D9"/>
    <w:sectPr w:rsidSect="00A86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0D9" w:rsidRPr="004A0069" w:rsidP="004A0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9" w:rsidP="00A86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069" w:rsidP="00A86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0069" w:rsidP="00A86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0D9" w:rsidRPr="004A0069" w:rsidP="004A0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69" w:rsidRPr="002D2AF8" w:rsidP="00A86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TLIC0014 Drive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0069" w:rsidP="00A86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0D9"/>
  </w:style>
  <w:style w:type="character" w:customStyle="1" w:styleId="Heading1Char">
    <w:name w:val="Heading 1 Char"/>
    <w:basedOn w:val="DefaultParagraphFont"/>
    <w:link w:val="Heading1"/>
    <w:rsid w:val="00A86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0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60D9"/>
    <w:rPr>
      <w:b/>
      <w:spacing w:val="0"/>
    </w:rPr>
  </w:style>
  <w:style w:type="paragraph" w:customStyle="1" w:styleId="SuperHeading">
    <w:name w:val="SuperHeading"/>
    <w:basedOn w:val="Normal"/>
    <w:rsid w:val="00A86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6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0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6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0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0D9"/>
    <w:rPr>
      <w:i/>
    </w:rPr>
  </w:style>
  <w:style w:type="paragraph" w:styleId="Caption">
    <w:name w:val="caption"/>
    <w:basedOn w:val="BodyText"/>
    <w:next w:val="Normal"/>
    <w:qFormat/>
    <w:rsid w:val="00A86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0D9"/>
  </w:style>
  <w:style w:type="paragraph" w:styleId="TableofFigures">
    <w:name w:val="table of figures"/>
    <w:basedOn w:val="Normal"/>
    <w:next w:val="Normal"/>
    <w:semiHidden/>
    <w:rsid w:val="00A86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0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60D9"/>
    <w:rPr>
      <w:rFonts w:ascii="Wingdings" w:hAnsi="Wingdings"/>
    </w:rPr>
  </w:style>
  <w:style w:type="paragraph" w:customStyle="1" w:styleId="TableHeading">
    <w:name w:val="Table Heading"/>
    <w:basedOn w:val="HeadingBase"/>
    <w:rsid w:val="00A86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0D9"/>
    <w:rPr>
      <w:color w:val="0033CC"/>
      <w:u w:val="none"/>
    </w:rPr>
  </w:style>
  <w:style w:type="paragraph" w:customStyle="1" w:styleId="BodyTextRight">
    <w:name w:val="Body Text Right"/>
    <w:basedOn w:val="BodyText"/>
    <w:rsid w:val="00A86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0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0D9"/>
    <w:rPr>
      <w:sz w:val="32"/>
    </w:rPr>
  </w:style>
  <w:style w:type="paragraph" w:customStyle="1" w:styleId="HeadingProcedure">
    <w:name w:val="Heading Procedure"/>
    <w:basedOn w:val="HeadingBase"/>
    <w:next w:val="Normal"/>
    <w:rsid w:val="00A86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0D9"/>
    <w:pPr>
      <w:spacing w:before="60" w:after="60"/>
    </w:pPr>
  </w:style>
  <w:style w:type="paragraph" w:styleId="ListContinue">
    <w:name w:val="List Continue"/>
    <w:basedOn w:val="List"/>
    <w:rsid w:val="00A860D9"/>
    <w:pPr>
      <w:ind w:firstLine="0"/>
    </w:pPr>
  </w:style>
  <w:style w:type="paragraph" w:customStyle="1" w:styleId="ListNote">
    <w:name w:val="List Note"/>
    <w:basedOn w:val="List"/>
    <w:rsid w:val="00A86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0D9"/>
    <w:rPr>
      <w:rFonts w:ascii="Courier New" w:hAnsi="Courier New"/>
    </w:rPr>
  </w:style>
  <w:style w:type="paragraph" w:customStyle="1" w:styleId="NoteBullet">
    <w:name w:val="Note Bullet"/>
    <w:basedOn w:val="Note"/>
    <w:rsid w:val="00A86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0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6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0D9"/>
    <w:rPr>
      <w:b/>
      <w:smallCaps/>
    </w:rPr>
  </w:style>
  <w:style w:type="paragraph" w:customStyle="1" w:styleId="TableListNumber">
    <w:name w:val="Table List Number"/>
    <w:basedOn w:val="ListNumber"/>
    <w:rsid w:val="00A86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0D9"/>
    <w:pPr>
      <w:numPr>
        <w:numId w:val="7"/>
      </w:numPr>
    </w:pPr>
  </w:style>
  <w:style w:type="paragraph" w:customStyle="1" w:styleId="ListAlpha2">
    <w:name w:val="List Alpha 2"/>
    <w:basedOn w:val="List2"/>
    <w:rsid w:val="00A860D9"/>
    <w:pPr>
      <w:numPr>
        <w:numId w:val="6"/>
      </w:numPr>
    </w:pPr>
  </w:style>
  <w:style w:type="paragraph" w:styleId="List2">
    <w:name w:val="List 2"/>
    <w:basedOn w:val="BodyText"/>
    <w:rsid w:val="00A86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0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0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60D9"/>
    <w:pPr>
      <w:numPr>
        <w:numId w:val="2"/>
      </w:numPr>
    </w:pPr>
  </w:style>
  <w:style w:type="paragraph" w:styleId="ListContinue2">
    <w:name w:val="List Continue 2"/>
    <w:basedOn w:val="List2"/>
    <w:rsid w:val="00A860D9"/>
    <w:pPr>
      <w:ind w:firstLine="0"/>
    </w:pPr>
  </w:style>
  <w:style w:type="paragraph" w:styleId="ListContinue3">
    <w:name w:val="List Continue 3"/>
    <w:basedOn w:val="List3"/>
    <w:rsid w:val="00A860D9"/>
    <w:pPr>
      <w:ind w:left="1021" w:firstLine="0"/>
    </w:pPr>
  </w:style>
  <w:style w:type="paragraph" w:styleId="ListContinue4">
    <w:name w:val="List Continue 4"/>
    <w:basedOn w:val="List4"/>
    <w:rsid w:val="00A860D9"/>
    <w:pPr>
      <w:ind w:firstLine="0"/>
    </w:pPr>
  </w:style>
  <w:style w:type="paragraph" w:styleId="ListContinue5">
    <w:name w:val="List Continue 5"/>
    <w:basedOn w:val="List5"/>
    <w:rsid w:val="00A860D9"/>
    <w:pPr>
      <w:ind w:firstLine="0"/>
    </w:pPr>
  </w:style>
  <w:style w:type="paragraph" w:styleId="ListNumber3">
    <w:name w:val="List Number 3"/>
    <w:basedOn w:val="List3"/>
    <w:rsid w:val="00A860D9"/>
    <w:pPr>
      <w:numPr>
        <w:numId w:val="3"/>
      </w:numPr>
    </w:pPr>
  </w:style>
  <w:style w:type="paragraph" w:styleId="ListNumber4">
    <w:name w:val="List Number 4"/>
    <w:basedOn w:val="List4"/>
    <w:rsid w:val="00A860D9"/>
    <w:pPr>
      <w:numPr>
        <w:numId w:val="4"/>
      </w:numPr>
    </w:pPr>
  </w:style>
  <w:style w:type="paragraph" w:styleId="ListNumber5">
    <w:name w:val="List Number 5"/>
    <w:basedOn w:val="List5"/>
    <w:rsid w:val="00A860D9"/>
    <w:pPr>
      <w:numPr>
        <w:numId w:val="5"/>
      </w:numPr>
    </w:pPr>
  </w:style>
  <w:style w:type="paragraph" w:styleId="BlockText">
    <w:name w:val="Block Text"/>
    <w:basedOn w:val="Normal"/>
    <w:rsid w:val="00A86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0D9"/>
    <w:rPr>
      <w:sz w:val="16"/>
      <w:vertAlign w:val="superscript"/>
    </w:rPr>
  </w:style>
  <w:style w:type="character" w:customStyle="1" w:styleId="Symbols">
    <w:name w:val="Symbols"/>
    <w:basedOn w:val="DefaultParagraphFont"/>
    <w:rsid w:val="00A860D9"/>
    <w:rPr>
      <w:rFonts w:ascii="Symbol" w:hAnsi="Symbol"/>
    </w:rPr>
  </w:style>
  <w:style w:type="character" w:customStyle="1" w:styleId="MenuOptions">
    <w:name w:val="Menu Options"/>
    <w:basedOn w:val="DefaultParagraphFont"/>
    <w:rsid w:val="00A86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0D9"/>
    <w:rPr>
      <w:b/>
    </w:rPr>
  </w:style>
  <w:style w:type="character" w:customStyle="1" w:styleId="Underlined">
    <w:name w:val="Underlined"/>
    <w:basedOn w:val="DefaultParagraphFont"/>
    <w:rsid w:val="00A860D9"/>
    <w:rPr>
      <w:u w:val="single"/>
    </w:rPr>
  </w:style>
  <w:style w:type="paragraph" w:customStyle="1" w:styleId="TableBodyTextRight">
    <w:name w:val="Table Body Text Right"/>
    <w:basedOn w:val="TableBodyText"/>
    <w:rsid w:val="00A86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0D9"/>
    <w:rPr>
      <w:sz w:val="18"/>
    </w:rPr>
  </w:style>
  <w:style w:type="paragraph" w:customStyle="1" w:styleId="BodySmallRight">
    <w:name w:val="Body Small Right"/>
    <w:basedOn w:val="BodyTextRight"/>
    <w:rsid w:val="00A860D9"/>
    <w:rPr>
      <w:sz w:val="18"/>
      <w:szCs w:val="18"/>
    </w:rPr>
  </w:style>
  <w:style w:type="paragraph" w:customStyle="1" w:styleId="MarginEdition">
    <w:name w:val="Margin Edition"/>
    <w:basedOn w:val="MarginNote"/>
    <w:rsid w:val="00A86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0D9"/>
    <w:rPr>
      <w:sz w:val="2"/>
      <w:szCs w:val="2"/>
    </w:rPr>
  </w:style>
  <w:style w:type="character" w:customStyle="1" w:styleId="Small">
    <w:name w:val="Small"/>
    <w:basedOn w:val="DefaultParagraphFont"/>
    <w:rsid w:val="00A860D9"/>
    <w:rPr>
      <w:sz w:val="16"/>
    </w:rPr>
  </w:style>
  <w:style w:type="paragraph" w:customStyle="1" w:styleId="WideTable">
    <w:name w:val="Wide Table"/>
    <w:basedOn w:val="Normal"/>
    <w:rsid w:val="00A86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0D9"/>
  </w:style>
  <w:style w:type="paragraph" w:styleId="Quote">
    <w:name w:val="Quote"/>
    <w:basedOn w:val="Heading1"/>
    <w:link w:val="QuoteChar"/>
    <w:qFormat/>
    <w:rsid w:val="00A86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0D9"/>
    <w:pPr>
      <w:pageBreakBefore/>
    </w:pPr>
  </w:style>
  <w:style w:type="paragraph" w:customStyle="1" w:styleId="Border">
    <w:name w:val="Border"/>
    <w:basedOn w:val="Normal"/>
    <w:qFormat/>
    <w:rsid w:val="00A86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0D9"/>
    <w:rPr>
      <w:u w:val="single"/>
    </w:rPr>
  </w:style>
  <w:style w:type="character" w:customStyle="1" w:styleId="BoldandItalics">
    <w:name w:val="Bold and Italics"/>
    <w:qFormat/>
    <w:rsid w:val="00A860D9"/>
    <w:rPr>
      <w:b/>
      <w:i/>
      <w:u w:val="none"/>
    </w:rPr>
  </w:style>
  <w:style w:type="paragraph" w:styleId="BalloonText">
    <w:name w:val="Balloon Text"/>
    <w:basedOn w:val="Normal"/>
    <w:link w:val="BalloonTextChar"/>
    <w:rsid w:val="00A86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0D9"/>
    <w:pPr>
      <w:spacing w:before="0" w:after="0"/>
    </w:pPr>
  </w:style>
  <w:style w:type="paragraph" w:customStyle="1" w:styleId="BodyTextBold">
    <w:name w:val="Body Text Bold"/>
    <w:basedOn w:val="BodyText"/>
    <w:qFormat/>
    <w:rsid w:val="00A860D9"/>
    <w:rPr>
      <w:b/>
    </w:rPr>
  </w:style>
  <w:style w:type="character" w:styleId="Hyperlink">
    <w:name w:val="Hyperlink"/>
    <w:basedOn w:val="DefaultParagraphFont"/>
    <w:uiPriority w:val="99"/>
    <w:unhideWhenUsed/>
    <w:rsid w:val="004A0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2774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TLIC0014 Drive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